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A067C" w14:textId="64B6787F" w:rsidR="00542BED" w:rsidRDefault="00542BED">
      <w:r w:rsidRPr="00542BED">
        <w:rPr>
          <w:noProof/>
        </w:rPr>
        <w:drawing>
          <wp:inline distT="0" distB="0" distL="0" distR="0" wp14:anchorId="17D9E8BF" wp14:editId="6F6A2A07">
            <wp:extent cx="1787763" cy="1332495"/>
            <wp:effectExtent l="0" t="0" r="3175" b="127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19270" cy="1355979"/>
                    </a:xfrm>
                    <a:prstGeom prst="rect">
                      <a:avLst/>
                    </a:prstGeom>
                    <a:noFill/>
                    <a:ln>
                      <a:noFill/>
                    </a:ln>
                  </pic:spPr>
                </pic:pic>
              </a:graphicData>
            </a:graphic>
          </wp:inline>
        </w:drawing>
      </w:r>
    </w:p>
    <w:p w14:paraId="129702D2" w14:textId="77777777" w:rsidR="00542BED" w:rsidRPr="00542BED" w:rsidRDefault="00542BED" w:rsidP="00542BED">
      <w:pPr>
        <w:pStyle w:val="paragraph"/>
        <w:spacing w:before="0" w:beforeAutospacing="0" w:after="0" w:afterAutospacing="0"/>
        <w:textAlignment w:val="baseline"/>
        <w:rPr>
          <w:rFonts w:ascii="Calibri" w:hAnsi="Calibri"/>
          <w:lang w:val="en-US"/>
        </w:rPr>
      </w:pPr>
      <w:r>
        <w:rPr>
          <w:rStyle w:val="normaltextrun"/>
          <w:b/>
          <w:bCs/>
          <w:color w:val="000000"/>
          <w:sz w:val="36"/>
          <w:szCs w:val="36"/>
          <w:lang w:val="en-GB"/>
        </w:rPr>
        <w:t>Report of IFSW European Representatives</w:t>
      </w:r>
      <w:r w:rsidRPr="00542BED">
        <w:rPr>
          <w:rStyle w:val="eop"/>
          <w:color w:val="000000"/>
          <w:sz w:val="36"/>
          <w:szCs w:val="36"/>
          <w:lang w:val="en-US"/>
        </w:rPr>
        <w:t> </w:t>
      </w:r>
    </w:p>
    <w:p w14:paraId="4653F4C0" w14:textId="665E0454" w:rsidR="00542BED" w:rsidRPr="00542BED" w:rsidRDefault="00542BED" w:rsidP="00542BED">
      <w:pPr>
        <w:pStyle w:val="paragraph"/>
        <w:spacing w:before="0" w:beforeAutospacing="0" w:after="0" w:afterAutospacing="0"/>
        <w:textAlignment w:val="baseline"/>
        <w:rPr>
          <w:rFonts w:ascii="Calibri" w:hAnsi="Calibri"/>
          <w:lang w:val="en-US"/>
        </w:rPr>
      </w:pPr>
      <w:r>
        <w:rPr>
          <w:rStyle w:val="normaltextrun"/>
          <w:b/>
          <w:bCs/>
          <w:color w:val="000000"/>
          <w:sz w:val="36"/>
          <w:szCs w:val="36"/>
          <w:lang w:val="en-GB"/>
        </w:rPr>
        <w:t>20</w:t>
      </w:r>
      <w:r w:rsidR="002701D3">
        <w:rPr>
          <w:rStyle w:val="normaltextrun"/>
          <w:b/>
          <w:bCs/>
          <w:color w:val="000000"/>
          <w:sz w:val="36"/>
          <w:szCs w:val="36"/>
          <w:lang w:val="en-GB"/>
        </w:rPr>
        <w:t>2</w:t>
      </w:r>
      <w:r>
        <w:rPr>
          <w:rStyle w:val="normaltextrun"/>
          <w:b/>
          <w:bCs/>
          <w:color w:val="000000"/>
          <w:sz w:val="36"/>
          <w:szCs w:val="36"/>
          <w:lang w:val="en-GB"/>
        </w:rPr>
        <w:t>1- 202</w:t>
      </w:r>
      <w:r w:rsidR="002701D3">
        <w:rPr>
          <w:rStyle w:val="normaltextrun"/>
          <w:b/>
          <w:bCs/>
          <w:color w:val="000000"/>
          <w:sz w:val="36"/>
          <w:szCs w:val="36"/>
          <w:lang w:val="en-GB"/>
        </w:rPr>
        <w:t>2</w:t>
      </w:r>
      <w:r w:rsidRPr="00542BED">
        <w:rPr>
          <w:rStyle w:val="eop"/>
          <w:color w:val="000000"/>
          <w:sz w:val="36"/>
          <w:szCs w:val="36"/>
          <w:lang w:val="en-US"/>
        </w:rPr>
        <w:t> </w:t>
      </w:r>
    </w:p>
    <w:p w14:paraId="1DE14803" w14:textId="77777777" w:rsidR="00542BED" w:rsidRPr="00542BED" w:rsidRDefault="00542BED" w:rsidP="00542BED">
      <w:pPr>
        <w:pStyle w:val="paragraph"/>
        <w:spacing w:before="0" w:beforeAutospacing="0" w:after="0" w:afterAutospacing="0"/>
        <w:textAlignment w:val="baseline"/>
        <w:rPr>
          <w:rFonts w:ascii="Calibri" w:hAnsi="Calibri"/>
          <w:lang w:val="en-US"/>
        </w:rPr>
      </w:pPr>
      <w:r w:rsidRPr="00542BED">
        <w:rPr>
          <w:rStyle w:val="eop"/>
          <w:color w:val="000000"/>
          <w:lang w:val="en-US"/>
        </w:rPr>
        <w:t> </w:t>
      </w:r>
    </w:p>
    <w:p w14:paraId="14DFE0C0" w14:textId="77777777" w:rsidR="00542BED" w:rsidRPr="00274D56" w:rsidRDefault="00542BED" w:rsidP="00542BED">
      <w:pPr>
        <w:pStyle w:val="paragraph"/>
        <w:spacing w:before="0" w:beforeAutospacing="0" w:after="0" w:afterAutospacing="0"/>
        <w:textAlignment w:val="baseline"/>
        <w:rPr>
          <w:lang w:val="en-US"/>
        </w:rPr>
      </w:pPr>
      <w:r w:rsidRPr="00274D56">
        <w:rPr>
          <w:rStyle w:val="normaltextrun"/>
          <w:b/>
          <w:bCs/>
          <w:color w:val="000000"/>
          <w:lang w:val="en-GB"/>
        </w:rPr>
        <w:t>The Agency / Network</w:t>
      </w:r>
      <w:r w:rsidRPr="00274D56">
        <w:rPr>
          <w:rStyle w:val="normaltextrun"/>
          <w:b/>
          <w:bCs/>
          <w:lang w:val="en-GB"/>
        </w:rPr>
        <w:t>:  </w:t>
      </w:r>
      <w:r w:rsidRPr="00274D56">
        <w:rPr>
          <w:rStyle w:val="normaltextrun"/>
          <w:color w:val="000000"/>
          <w:lang w:val="en-GB"/>
        </w:rPr>
        <w:t> </w:t>
      </w:r>
      <w:r w:rsidRPr="00274D56">
        <w:rPr>
          <w:rStyle w:val="eop"/>
          <w:color w:val="000000"/>
          <w:lang w:val="en-US"/>
        </w:rPr>
        <w:t> </w:t>
      </w:r>
    </w:p>
    <w:p w14:paraId="6BBDD76D" w14:textId="77777777" w:rsidR="00542BED" w:rsidRPr="00274D56" w:rsidRDefault="00542BED" w:rsidP="00542BED">
      <w:pPr>
        <w:pStyle w:val="paragraph"/>
        <w:spacing w:before="0" w:beforeAutospacing="0" w:after="0" w:afterAutospacing="0"/>
        <w:textAlignment w:val="baseline"/>
        <w:rPr>
          <w:lang w:val="en-US"/>
        </w:rPr>
      </w:pPr>
      <w:r w:rsidRPr="00274D56">
        <w:rPr>
          <w:rStyle w:val="normaltextrun"/>
          <w:lang w:val="en-GB"/>
        </w:rPr>
        <w:t> </w:t>
      </w:r>
      <w:r w:rsidRPr="00274D56">
        <w:rPr>
          <w:rStyle w:val="eop"/>
          <w:lang w:val="en-US"/>
        </w:rPr>
        <w:t> </w:t>
      </w:r>
    </w:p>
    <w:p w14:paraId="6CFE5AD8" w14:textId="7D2DAFF0" w:rsidR="00542BED" w:rsidRPr="00274D56" w:rsidRDefault="00000000" w:rsidP="00622B5A">
      <w:pPr>
        <w:spacing w:after="0" w:line="276" w:lineRule="auto"/>
        <w:outlineLvl w:val="3"/>
        <w:rPr>
          <w:rFonts w:ascii="Times New Roman" w:eastAsia="Times New Roman" w:hAnsi="Times New Roman" w:cs="Times New Roman"/>
          <w:b/>
          <w:bCs/>
          <w:caps/>
          <w:sz w:val="24"/>
          <w:szCs w:val="24"/>
          <w:u w:val="single"/>
          <w:lang w:val="en-US" w:eastAsia="da-DK"/>
        </w:rPr>
      </w:pPr>
      <w:hyperlink r:id="rId6" w:anchor="single-collapse-5" w:history="1">
        <w:r w:rsidR="00542BED" w:rsidRPr="00542BED">
          <w:rPr>
            <w:rFonts w:ascii="Times New Roman" w:eastAsia="Times New Roman" w:hAnsi="Times New Roman" w:cs="Times New Roman"/>
            <w:b/>
            <w:bCs/>
            <w:caps/>
            <w:sz w:val="24"/>
            <w:szCs w:val="24"/>
            <w:u w:val="single"/>
            <w:lang w:val="en-US" w:eastAsia="da-DK"/>
          </w:rPr>
          <w:t>IFSW</w:t>
        </w:r>
        <w:r w:rsidR="00E40DD9" w:rsidRPr="00274D56">
          <w:rPr>
            <w:rFonts w:ascii="Times New Roman" w:eastAsia="Times New Roman" w:hAnsi="Times New Roman" w:cs="Times New Roman"/>
            <w:b/>
            <w:bCs/>
            <w:caps/>
            <w:sz w:val="24"/>
            <w:szCs w:val="24"/>
            <w:u w:val="single"/>
            <w:lang w:val="en-US" w:eastAsia="da-DK"/>
          </w:rPr>
          <w:t xml:space="preserve"> </w:t>
        </w:r>
        <w:r w:rsidR="00542BED" w:rsidRPr="00542BED">
          <w:rPr>
            <w:rFonts w:ascii="Times New Roman" w:eastAsia="Times New Roman" w:hAnsi="Times New Roman" w:cs="Times New Roman"/>
            <w:b/>
            <w:bCs/>
            <w:caps/>
            <w:sz w:val="24"/>
            <w:szCs w:val="24"/>
            <w:u w:val="single"/>
            <w:lang w:val="en-US" w:eastAsia="da-DK"/>
          </w:rPr>
          <w:t>GLOBAL</w:t>
        </w:r>
        <w:r w:rsidR="00E40DD9" w:rsidRPr="00274D56">
          <w:rPr>
            <w:rFonts w:ascii="Times New Roman" w:eastAsia="Times New Roman" w:hAnsi="Times New Roman" w:cs="Times New Roman"/>
            <w:b/>
            <w:bCs/>
            <w:caps/>
            <w:sz w:val="24"/>
            <w:szCs w:val="24"/>
            <w:u w:val="single"/>
            <w:lang w:val="en-US" w:eastAsia="da-DK"/>
          </w:rPr>
          <w:t xml:space="preserve"> </w:t>
        </w:r>
        <w:r w:rsidR="00542BED" w:rsidRPr="00542BED">
          <w:rPr>
            <w:rFonts w:ascii="Times New Roman" w:eastAsia="Times New Roman" w:hAnsi="Times New Roman" w:cs="Times New Roman"/>
            <w:b/>
            <w:bCs/>
            <w:caps/>
            <w:sz w:val="24"/>
            <w:szCs w:val="24"/>
            <w:u w:val="single"/>
            <w:lang w:val="en-US" w:eastAsia="da-DK"/>
          </w:rPr>
          <w:t>EDUCATION</w:t>
        </w:r>
        <w:r w:rsidR="00E40DD9" w:rsidRPr="00274D56">
          <w:rPr>
            <w:rFonts w:ascii="Times New Roman" w:eastAsia="Times New Roman" w:hAnsi="Times New Roman" w:cs="Times New Roman"/>
            <w:b/>
            <w:bCs/>
            <w:caps/>
            <w:sz w:val="24"/>
            <w:szCs w:val="24"/>
            <w:u w:val="single"/>
            <w:lang w:val="en-US" w:eastAsia="da-DK"/>
          </w:rPr>
          <w:t xml:space="preserve"> </w:t>
        </w:r>
        <w:r w:rsidR="00542BED" w:rsidRPr="00542BED">
          <w:rPr>
            <w:rFonts w:ascii="Times New Roman" w:eastAsia="Times New Roman" w:hAnsi="Times New Roman" w:cs="Times New Roman"/>
            <w:b/>
            <w:bCs/>
            <w:caps/>
            <w:sz w:val="24"/>
            <w:szCs w:val="24"/>
            <w:u w:val="single"/>
            <w:lang w:val="en-US" w:eastAsia="da-DK"/>
          </w:rPr>
          <w:t>COMMISSION</w:t>
        </w:r>
      </w:hyperlink>
      <w:r w:rsidR="00542BED" w:rsidRPr="00274D56">
        <w:rPr>
          <w:rStyle w:val="eop"/>
          <w:rFonts w:ascii="Times New Roman" w:hAnsi="Times New Roman" w:cs="Times New Roman"/>
          <w:b/>
          <w:bCs/>
          <w:sz w:val="24"/>
          <w:szCs w:val="24"/>
          <w:u w:val="single"/>
          <w:lang w:val="en-US"/>
        </w:rPr>
        <w:t> </w:t>
      </w:r>
    </w:p>
    <w:p w14:paraId="74F0002F" w14:textId="77777777" w:rsidR="00542BED" w:rsidRPr="00274D56" w:rsidRDefault="00542BED" w:rsidP="00622B5A">
      <w:pPr>
        <w:pStyle w:val="paragraph"/>
        <w:spacing w:before="0" w:beforeAutospacing="0" w:after="0" w:afterAutospacing="0" w:line="276" w:lineRule="auto"/>
        <w:textAlignment w:val="baseline"/>
        <w:rPr>
          <w:lang w:val="en-US"/>
        </w:rPr>
      </w:pPr>
      <w:r w:rsidRPr="00274D56">
        <w:rPr>
          <w:rStyle w:val="eop"/>
          <w:lang w:val="en-US"/>
        </w:rPr>
        <w:t> </w:t>
      </w:r>
    </w:p>
    <w:p w14:paraId="7CE85ED2" w14:textId="1824C609" w:rsidR="00542BED" w:rsidRPr="00AF47E9" w:rsidRDefault="00542BED" w:rsidP="00622B5A">
      <w:pPr>
        <w:pStyle w:val="paragraph"/>
        <w:spacing w:before="0" w:beforeAutospacing="0" w:after="0" w:afterAutospacing="0" w:line="276" w:lineRule="auto"/>
        <w:textAlignment w:val="baseline"/>
        <w:rPr>
          <w:color w:val="333333"/>
          <w:shd w:val="clear" w:color="auto" w:fill="FFFFFF"/>
          <w:lang w:val="en-US"/>
        </w:rPr>
      </w:pPr>
      <w:r w:rsidRPr="00AF47E9">
        <w:rPr>
          <w:color w:val="333333"/>
          <w:shd w:val="clear" w:color="auto" w:fill="FFFFFF"/>
          <w:lang w:val="en-US"/>
        </w:rPr>
        <w:t xml:space="preserve">The aim of the </w:t>
      </w:r>
      <w:r w:rsidR="009D6A00" w:rsidRPr="00AF47E9">
        <w:rPr>
          <w:color w:val="333333"/>
          <w:shd w:val="clear" w:color="auto" w:fill="FFFFFF"/>
          <w:lang w:val="en-US"/>
        </w:rPr>
        <w:t>IFSW Educatio</w:t>
      </w:r>
      <w:r w:rsidRPr="00AF47E9">
        <w:rPr>
          <w:color w:val="333333"/>
          <w:shd w:val="clear" w:color="auto" w:fill="FFFFFF"/>
          <w:lang w:val="en-US"/>
        </w:rPr>
        <w:t xml:space="preserve">n Commission is to create a structure for the transfer of knowledge between social work education and practice where both are informed and learning from one another. The Commission supports social work </w:t>
      </w:r>
      <w:r w:rsidR="001740E6" w:rsidRPr="00AF47E9">
        <w:rPr>
          <w:color w:val="333333"/>
          <w:shd w:val="clear" w:color="auto" w:fill="FFFFFF"/>
          <w:lang w:val="en-US"/>
        </w:rPr>
        <w:t>program</w:t>
      </w:r>
      <w:r w:rsidR="00987CB0" w:rsidRPr="00AF47E9">
        <w:rPr>
          <w:color w:val="333333"/>
          <w:shd w:val="clear" w:color="auto" w:fill="FFFFFF"/>
          <w:lang w:val="en-US"/>
        </w:rPr>
        <w:t>me</w:t>
      </w:r>
      <w:r w:rsidR="001740E6" w:rsidRPr="00AF47E9">
        <w:rPr>
          <w:color w:val="333333"/>
          <w:shd w:val="clear" w:color="auto" w:fill="FFFFFF"/>
          <w:lang w:val="en-US"/>
        </w:rPr>
        <w:t>s</w:t>
      </w:r>
      <w:r w:rsidRPr="00AF47E9">
        <w:rPr>
          <w:color w:val="333333"/>
          <w:shd w:val="clear" w:color="auto" w:fill="FFFFFF"/>
          <w:lang w:val="en-US"/>
        </w:rPr>
        <w:t xml:space="preserve"> and educators who experience pressures to make “concessions” on the quality of education to be able to meet the professions international standards.</w:t>
      </w:r>
      <w:r w:rsidR="009D6A00" w:rsidRPr="00AF47E9">
        <w:rPr>
          <w:color w:val="333333"/>
          <w:shd w:val="clear" w:color="auto" w:fill="FFFFFF"/>
          <w:lang w:val="en-US"/>
        </w:rPr>
        <w:t xml:space="preserve"> </w:t>
      </w:r>
    </w:p>
    <w:p w14:paraId="799317BE" w14:textId="1B02D846" w:rsidR="009D6A00" w:rsidRPr="00AF47E9" w:rsidRDefault="009D6A00" w:rsidP="00622B5A">
      <w:pPr>
        <w:pStyle w:val="paragraph"/>
        <w:spacing w:before="0" w:beforeAutospacing="0" w:after="0" w:afterAutospacing="0" w:line="276" w:lineRule="auto"/>
        <w:textAlignment w:val="baseline"/>
        <w:rPr>
          <w:color w:val="333333"/>
          <w:shd w:val="clear" w:color="auto" w:fill="FFFFFF"/>
          <w:lang w:val="en-US"/>
        </w:rPr>
      </w:pPr>
    </w:p>
    <w:p w14:paraId="52942FBA" w14:textId="794B08EF" w:rsidR="009D6A00" w:rsidRPr="00AF47E9" w:rsidRDefault="009D6A00" w:rsidP="00622B5A">
      <w:pPr>
        <w:shd w:val="clear" w:color="auto" w:fill="FFFFFF"/>
        <w:spacing w:after="0" w:line="276" w:lineRule="auto"/>
        <w:rPr>
          <w:rFonts w:ascii="Times New Roman" w:eastAsia="Times New Roman" w:hAnsi="Times New Roman" w:cs="Times New Roman"/>
          <w:color w:val="333333"/>
          <w:sz w:val="24"/>
          <w:szCs w:val="24"/>
          <w:lang w:val="en-US" w:eastAsia="da-DK"/>
        </w:rPr>
      </w:pPr>
      <w:r w:rsidRPr="00AF47E9">
        <w:rPr>
          <w:rFonts w:ascii="Times New Roman" w:eastAsia="Times New Roman" w:hAnsi="Times New Roman" w:cs="Times New Roman"/>
          <w:color w:val="333333"/>
          <w:sz w:val="24"/>
          <w:szCs w:val="24"/>
          <w:lang w:val="en-US" w:eastAsia="da-DK"/>
        </w:rPr>
        <w:t xml:space="preserve">The specific objectives of </w:t>
      </w:r>
      <w:r w:rsidR="00E40DD9" w:rsidRPr="00AF47E9">
        <w:rPr>
          <w:rFonts w:ascii="Times New Roman" w:eastAsia="Times New Roman" w:hAnsi="Times New Roman" w:cs="Times New Roman"/>
          <w:color w:val="333333"/>
          <w:sz w:val="24"/>
          <w:szCs w:val="24"/>
          <w:lang w:val="en-US" w:eastAsia="da-DK"/>
        </w:rPr>
        <w:t>the IFSW Education C</w:t>
      </w:r>
      <w:r w:rsidRPr="00AF47E9">
        <w:rPr>
          <w:rFonts w:ascii="Times New Roman" w:eastAsia="Times New Roman" w:hAnsi="Times New Roman" w:cs="Times New Roman"/>
          <w:color w:val="333333"/>
          <w:sz w:val="24"/>
          <w:szCs w:val="24"/>
          <w:lang w:val="en-US" w:eastAsia="da-DK"/>
        </w:rPr>
        <w:t xml:space="preserve">ommission </w:t>
      </w:r>
      <w:proofErr w:type="gramStart"/>
      <w:r w:rsidR="00BC08E0" w:rsidRPr="00AF47E9">
        <w:rPr>
          <w:rFonts w:ascii="Times New Roman" w:eastAsia="Times New Roman" w:hAnsi="Times New Roman" w:cs="Times New Roman"/>
          <w:color w:val="333333"/>
          <w:sz w:val="24"/>
          <w:szCs w:val="24"/>
          <w:lang w:val="en-US" w:eastAsia="da-DK"/>
        </w:rPr>
        <w:t>has</w:t>
      </w:r>
      <w:proofErr w:type="gramEnd"/>
      <w:r w:rsidR="00BC08E0" w:rsidRPr="00AF47E9">
        <w:rPr>
          <w:rFonts w:ascii="Times New Roman" w:eastAsia="Times New Roman" w:hAnsi="Times New Roman" w:cs="Times New Roman"/>
          <w:color w:val="333333"/>
          <w:sz w:val="24"/>
          <w:szCs w:val="24"/>
          <w:lang w:val="en-US" w:eastAsia="da-DK"/>
        </w:rPr>
        <w:t xml:space="preserve"> been to</w:t>
      </w:r>
      <w:r w:rsidRPr="00AF47E9">
        <w:rPr>
          <w:rFonts w:ascii="Times New Roman" w:eastAsia="Times New Roman" w:hAnsi="Times New Roman" w:cs="Times New Roman"/>
          <w:color w:val="333333"/>
          <w:sz w:val="24"/>
          <w:szCs w:val="24"/>
          <w:lang w:val="en-US" w:eastAsia="da-DK"/>
        </w:rPr>
        <w:t>:</w:t>
      </w:r>
    </w:p>
    <w:p w14:paraId="19F7C3F3" w14:textId="77777777" w:rsidR="009D6A00" w:rsidRPr="00AF47E9" w:rsidRDefault="009D6A00" w:rsidP="00622B5A">
      <w:pPr>
        <w:pStyle w:val="Listeafsnit"/>
        <w:numPr>
          <w:ilvl w:val="0"/>
          <w:numId w:val="22"/>
        </w:numPr>
        <w:shd w:val="clear" w:color="auto" w:fill="FFFFFF"/>
        <w:spacing w:before="100" w:beforeAutospacing="1" w:after="100" w:afterAutospacing="1" w:line="276" w:lineRule="auto"/>
        <w:rPr>
          <w:rFonts w:ascii="Times New Roman" w:eastAsia="Times New Roman" w:hAnsi="Times New Roman" w:cs="Times New Roman"/>
          <w:color w:val="333333"/>
          <w:sz w:val="24"/>
          <w:szCs w:val="24"/>
          <w:lang w:val="en-US" w:eastAsia="da-DK"/>
        </w:rPr>
      </w:pPr>
      <w:r w:rsidRPr="00AF47E9">
        <w:rPr>
          <w:rFonts w:ascii="Times New Roman" w:eastAsia="Times New Roman" w:hAnsi="Times New Roman" w:cs="Times New Roman"/>
          <w:color w:val="333333"/>
          <w:sz w:val="24"/>
          <w:szCs w:val="24"/>
          <w:lang w:val="en-US" w:eastAsia="da-DK"/>
        </w:rPr>
        <w:t>Provide, within the structures of IFSW, a platform for all parties to work together at the national and global level, in accordance with the global principles, values and ethics as articulated in the Global Definition of Social Work.</w:t>
      </w:r>
    </w:p>
    <w:p w14:paraId="5124EF6F" w14:textId="77777777" w:rsidR="009D6A00" w:rsidRPr="00AF47E9" w:rsidRDefault="009D6A00" w:rsidP="00622B5A">
      <w:pPr>
        <w:pStyle w:val="Listeafsnit"/>
        <w:numPr>
          <w:ilvl w:val="0"/>
          <w:numId w:val="22"/>
        </w:numPr>
        <w:shd w:val="clear" w:color="auto" w:fill="FFFFFF"/>
        <w:spacing w:before="100" w:beforeAutospacing="1" w:after="100" w:afterAutospacing="1" w:line="276" w:lineRule="auto"/>
        <w:rPr>
          <w:rFonts w:ascii="Times New Roman" w:eastAsia="Times New Roman" w:hAnsi="Times New Roman" w:cs="Times New Roman"/>
          <w:color w:val="333333"/>
          <w:sz w:val="24"/>
          <w:szCs w:val="24"/>
          <w:lang w:val="en-US" w:eastAsia="da-DK"/>
        </w:rPr>
      </w:pPr>
      <w:r w:rsidRPr="00AF47E9">
        <w:rPr>
          <w:rFonts w:ascii="Times New Roman" w:eastAsia="Times New Roman" w:hAnsi="Times New Roman" w:cs="Times New Roman"/>
          <w:color w:val="333333"/>
          <w:sz w:val="24"/>
          <w:szCs w:val="24"/>
          <w:lang w:val="en-US" w:eastAsia="da-DK"/>
        </w:rPr>
        <w:t>Agree on global minimum standards of social work curriculum and an internationally recognized policy framework.</w:t>
      </w:r>
    </w:p>
    <w:p w14:paraId="2002D72D" w14:textId="04393EC6" w:rsidR="009D6A00" w:rsidRPr="00AF47E9" w:rsidRDefault="009D6A00" w:rsidP="00622B5A">
      <w:pPr>
        <w:pStyle w:val="Listeafsnit"/>
        <w:numPr>
          <w:ilvl w:val="0"/>
          <w:numId w:val="22"/>
        </w:numPr>
        <w:shd w:val="clear" w:color="auto" w:fill="FFFFFF"/>
        <w:spacing w:before="100" w:beforeAutospacing="1" w:after="100" w:afterAutospacing="1" w:line="276" w:lineRule="auto"/>
        <w:rPr>
          <w:rFonts w:ascii="Times New Roman" w:eastAsia="Times New Roman" w:hAnsi="Times New Roman" w:cs="Times New Roman"/>
          <w:color w:val="333333"/>
          <w:sz w:val="24"/>
          <w:szCs w:val="24"/>
          <w:lang w:val="en-US" w:eastAsia="da-DK"/>
        </w:rPr>
      </w:pPr>
      <w:r w:rsidRPr="00AF47E9">
        <w:rPr>
          <w:rFonts w:ascii="Times New Roman" w:eastAsia="Times New Roman" w:hAnsi="Times New Roman" w:cs="Times New Roman"/>
          <w:color w:val="333333"/>
          <w:sz w:val="24"/>
          <w:szCs w:val="24"/>
          <w:lang w:val="en-US" w:eastAsia="da-DK"/>
        </w:rPr>
        <w:t xml:space="preserve">Extend support to social work </w:t>
      </w:r>
      <w:r w:rsidR="001740E6" w:rsidRPr="00AF47E9">
        <w:rPr>
          <w:rFonts w:ascii="Times New Roman" w:eastAsia="Times New Roman" w:hAnsi="Times New Roman" w:cs="Times New Roman"/>
          <w:color w:val="333333"/>
          <w:sz w:val="24"/>
          <w:szCs w:val="24"/>
          <w:lang w:val="en-US" w:eastAsia="da-DK"/>
        </w:rPr>
        <w:t>program</w:t>
      </w:r>
      <w:r w:rsidR="00987CB0" w:rsidRPr="00AF47E9">
        <w:rPr>
          <w:rFonts w:ascii="Times New Roman" w:eastAsia="Times New Roman" w:hAnsi="Times New Roman" w:cs="Times New Roman"/>
          <w:color w:val="333333"/>
          <w:sz w:val="24"/>
          <w:szCs w:val="24"/>
          <w:lang w:val="en-US" w:eastAsia="da-DK"/>
        </w:rPr>
        <w:t>mes</w:t>
      </w:r>
      <w:r w:rsidRPr="00AF47E9">
        <w:rPr>
          <w:rFonts w:ascii="Times New Roman" w:eastAsia="Times New Roman" w:hAnsi="Times New Roman" w:cs="Times New Roman"/>
          <w:color w:val="333333"/>
          <w:sz w:val="24"/>
          <w:szCs w:val="24"/>
          <w:lang w:val="en-US" w:eastAsia="da-DK"/>
        </w:rPr>
        <w:t xml:space="preserve"> and educators when experiencing political or technocratic pressures to make “concessions” to the quality of education.</w:t>
      </w:r>
    </w:p>
    <w:p w14:paraId="28058CFA" w14:textId="77777777" w:rsidR="009D6A00" w:rsidRPr="00AF47E9" w:rsidRDefault="009D6A00" w:rsidP="00622B5A">
      <w:pPr>
        <w:pStyle w:val="Listeafsnit"/>
        <w:numPr>
          <w:ilvl w:val="0"/>
          <w:numId w:val="22"/>
        </w:numPr>
        <w:shd w:val="clear" w:color="auto" w:fill="FFFFFF"/>
        <w:spacing w:before="100" w:beforeAutospacing="1" w:after="100" w:afterAutospacing="1" w:line="276" w:lineRule="auto"/>
        <w:rPr>
          <w:rFonts w:ascii="Times New Roman" w:eastAsia="Times New Roman" w:hAnsi="Times New Roman" w:cs="Times New Roman"/>
          <w:color w:val="333333"/>
          <w:sz w:val="24"/>
          <w:szCs w:val="24"/>
          <w:lang w:val="en-US" w:eastAsia="da-DK"/>
        </w:rPr>
      </w:pPr>
      <w:r w:rsidRPr="00AF47E9">
        <w:rPr>
          <w:rFonts w:ascii="Times New Roman" w:eastAsia="Times New Roman" w:hAnsi="Times New Roman" w:cs="Times New Roman"/>
          <w:color w:val="333333"/>
          <w:sz w:val="24"/>
          <w:szCs w:val="24"/>
          <w:lang w:val="en-US" w:eastAsia="da-DK"/>
        </w:rPr>
        <w:t>Promote genuine participation of the people who use services.</w:t>
      </w:r>
    </w:p>
    <w:p w14:paraId="572FBFD5" w14:textId="162DA456" w:rsidR="009D6A00" w:rsidRPr="00AF47E9" w:rsidRDefault="009D6A00" w:rsidP="00622B5A">
      <w:pPr>
        <w:pStyle w:val="paragraph"/>
        <w:spacing w:before="0" w:beforeAutospacing="0" w:after="0" w:afterAutospacing="0" w:line="276" w:lineRule="auto"/>
        <w:textAlignment w:val="baseline"/>
        <w:rPr>
          <w:rStyle w:val="normaltextrun"/>
          <w:lang w:val="en-US"/>
        </w:rPr>
      </w:pPr>
      <w:r w:rsidRPr="00AF47E9">
        <w:rPr>
          <w:color w:val="333333"/>
          <w:shd w:val="clear" w:color="auto" w:fill="FFFFFF"/>
          <w:lang w:val="en-US"/>
        </w:rPr>
        <w:t xml:space="preserve">The IFSW Education Commission is chaired by the IFSW </w:t>
      </w:r>
      <w:r w:rsidR="00E40DD9" w:rsidRPr="00AF47E9">
        <w:rPr>
          <w:color w:val="333333"/>
          <w:shd w:val="clear" w:color="auto" w:fill="FFFFFF"/>
          <w:lang w:val="en-US"/>
        </w:rPr>
        <w:t xml:space="preserve">Global </w:t>
      </w:r>
      <w:r w:rsidRPr="00AF47E9">
        <w:rPr>
          <w:color w:val="333333"/>
          <w:shd w:val="clear" w:color="auto" w:fill="FFFFFF"/>
          <w:lang w:val="en-US"/>
        </w:rPr>
        <w:t>Education Commissioner, Vassilis Iakomidis</w:t>
      </w:r>
      <w:r w:rsidR="00E40DD9" w:rsidRPr="00AF47E9">
        <w:rPr>
          <w:color w:val="333333"/>
          <w:shd w:val="clear" w:color="auto" w:fill="FFFFFF"/>
          <w:lang w:val="en-US"/>
        </w:rPr>
        <w:t>, in collaboration with representatives from IFSW’s five regions</w:t>
      </w:r>
      <w:r w:rsidR="00E40DD9" w:rsidRPr="00AF47E9">
        <w:rPr>
          <w:rStyle w:val="normaltextrun"/>
          <w:lang w:val="en-US"/>
        </w:rPr>
        <w:t>.</w:t>
      </w:r>
    </w:p>
    <w:p w14:paraId="700637C1" w14:textId="3995D003" w:rsidR="00E40DD9" w:rsidRPr="00AF47E9" w:rsidRDefault="00E40DD9" w:rsidP="00622B5A">
      <w:pPr>
        <w:pStyle w:val="paragraph"/>
        <w:spacing w:before="0" w:beforeAutospacing="0" w:after="0" w:afterAutospacing="0" w:line="276" w:lineRule="auto"/>
        <w:textAlignment w:val="baseline"/>
        <w:rPr>
          <w:rStyle w:val="normaltextrun"/>
          <w:lang w:val="en-US"/>
        </w:rPr>
      </w:pPr>
    </w:p>
    <w:p w14:paraId="4359E851" w14:textId="77777777" w:rsidR="00E40DD9" w:rsidRPr="00AF47E9" w:rsidRDefault="00E40DD9" w:rsidP="00622B5A">
      <w:pPr>
        <w:pStyle w:val="paragraph"/>
        <w:spacing w:before="0" w:beforeAutospacing="0" w:after="0" w:afterAutospacing="0" w:line="276" w:lineRule="auto"/>
        <w:textAlignment w:val="baseline"/>
        <w:rPr>
          <w:rStyle w:val="normaltextrun"/>
          <w:lang w:val="en-US"/>
        </w:rPr>
      </w:pPr>
    </w:p>
    <w:p w14:paraId="0FC3BEA2" w14:textId="6374F756" w:rsidR="00A86886" w:rsidRDefault="00AF47E9" w:rsidP="00A86886">
      <w:pPr>
        <w:spacing w:after="120" w:line="276" w:lineRule="auto"/>
        <w:rPr>
          <w:rFonts w:ascii="Times New Roman" w:hAnsi="Times New Roman" w:cs="Times New Roman"/>
          <w:sz w:val="24"/>
          <w:szCs w:val="24"/>
          <w:lang w:val="en-US"/>
        </w:rPr>
      </w:pPr>
      <w:r w:rsidRPr="00A86886">
        <w:rPr>
          <w:rFonts w:ascii="Times New Roman" w:hAnsi="Times New Roman" w:cs="Times New Roman"/>
          <w:b/>
          <w:bCs/>
          <w:sz w:val="24"/>
          <w:szCs w:val="24"/>
          <w:lang w:val="en-US"/>
        </w:rPr>
        <w:t>Representative </w:t>
      </w:r>
      <w:r w:rsidRPr="00A86886">
        <w:rPr>
          <w:rFonts w:ascii="Times New Roman" w:hAnsi="Times New Roman" w:cs="Times New Roman"/>
          <w:b/>
          <w:bCs/>
          <w:sz w:val="24"/>
          <w:szCs w:val="24"/>
          <w:lang w:val="en-US"/>
        </w:rPr>
        <w:t xml:space="preserve">for IFSW Europe </w:t>
      </w:r>
      <w:r w:rsidR="00A86886" w:rsidRPr="00A86886">
        <w:rPr>
          <w:rFonts w:ascii="Times New Roman" w:hAnsi="Times New Roman" w:cs="Times New Roman"/>
          <w:b/>
          <w:bCs/>
          <w:sz w:val="24"/>
          <w:szCs w:val="24"/>
          <w:lang w:val="en-US"/>
        </w:rPr>
        <w:t>to IFSW Global Education Commission</w:t>
      </w:r>
      <w:r w:rsidR="00A86886">
        <w:rPr>
          <w:rFonts w:ascii="Times New Roman" w:hAnsi="Times New Roman" w:cs="Times New Roman"/>
          <w:sz w:val="24"/>
          <w:szCs w:val="24"/>
          <w:lang w:val="en-US"/>
        </w:rPr>
        <w:t xml:space="preserve">: </w:t>
      </w:r>
    </w:p>
    <w:p w14:paraId="31C8E5B1" w14:textId="0692D38E" w:rsidR="00A86886" w:rsidRDefault="00AF47E9" w:rsidP="00A86886">
      <w:pPr>
        <w:spacing w:after="120" w:line="276" w:lineRule="auto"/>
        <w:rPr>
          <w:rFonts w:ascii="Times New Roman" w:hAnsi="Times New Roman" w:cs="Times New Roman"/>
          <w:sz w:val="24"/>
          <w:szCs w:val="24"/>
          <w:lang w:val="en-US"/>
        </w:rPr>
      </w:pPr>
      <w:r w:rsidRPr="00AF47E9">
        <w:rPr>
          <w:rFonts w:ascii="Times New Roman" w:hAnsi="Times New Roman" w:cs="Times New Roman"/>
          <w:sz w:val="24"/>
          <w:szCs w:val="24"/>
          <w:lang w:val="en-US"/>
        </w:rPr>
        <w:t>Nicolai P</w:t>
      </w:r>
      <w:r w:rsidR="00A86886">
        <w:rPr>
          <w:rFonts w:ascii="Times New Roman" w:hAnsi="Times New Roman" w:cs="Times New Roman"/>
          <w:sz w:val="24"/>
          <w:szCs w:val="24"/>
          <w:lang w:val="en-US"/>
        </w:rPr>
        <w:t>aulsen</w:t>
      </w:r>
      <w:r w:rsidRPr="00AF47E9">
        <w:rPr>
          <w:rFonts w:ascii="Times New Roman" w:hAnsi="Times New Roman" w:cs="Times New Roman"/>
          <w:sz w:val="24"/>
          <w:szCs w:val="24"/>
          <w:lang w:val="en-US"/>
        </w:rPr>
        <w:t xml:space="preserve"> (D</w:t>
      </w:r>
      <w:r w:rsidR="00A86886">
        <w:rPr>
          <w:rFonts w:ascii="Times New Roman" w:hAnsi="Times New Roman" w:cs="Times New Roman"/>
          <w:sz w:val="24"/>
          <w:szCs w:val="24"/>
          <w:lang w:val="en-US"/>
        </w:rPr>
        <w:t>anish Association of Social Workers, D</w:t>
      </w:r>
      <w:r w:rsidRPr="00AF47E9">
        <w:rPr>
          <w:rFonts w:ascii="Times New Roman" w:hAnsi="Times New Roman" w:cs="Times New Roman"/>
          <w:sz w:val="24"/>
          <w:szCs w:val="24"/>
          <w:lang w:val="en-US"/>
        </w:rPr>
        <w:t>enmark)</w:t>
      </w:r>
    </w:p>
    <w:p w14:paraId="11630B08" w14:textId="6F539C65" w:rsidR="009D6A00" w:rsidRPr="00AF47E9" w:rsidRDefault="00AF47E9" w:rsidP="00A86886">
      <w:pPr>
        <w:spacing w:after="120" w:line="276" w:lineRule="auto"/>
        <w:rPr>
          <w:rFonts w:ascii="Times New Roman" w:eastAsia="Times New Roman" w:hAnsi="Times New Roman" w:cs="Times New Roman"/>
          <w:sz w:val="24"/>
          <w:szCs w:val="24"/>
          <w:lang w:val="en-US" w:eastAsia="da-DK"/>
        </w:rPr>
      </w:pPr>
      <w:r w:rsidRPr="00AF47E9">
        <w:rPr>
          <w:rFonts w:ascii="Times New Roman" w:hAnsi="Times New Roman" w:cs="Times New Roman"/>
          <w:sz w:val="24"/>
          <w:szCs w:val="24"/>
          <w:lang w:val="en-US"/>
        </w:rPr>
        <w:t>Support team:  Karin Landsbergen (BPSW, the Netherlands)</w:t>
      </w:r>
    </w:p>
    <w:p w14:paraId="6C2A0373" w14:textId="77777777" w:rsidR="00E40DD9" w:rsidRPr="00AF47E9" w:rsidRDefault="00E40DD9" w:rsidP="00622B5A">
      <w:pPr>
        <w:spacing w:after="0" w:line="276" w:lineRule="auto"/>
        <w:rPr>
          <w:rFonts w:ascii="Times New Roman" w:eastAsia="Times New Roman" w:hAnsi="Times New Roman" w:cs="Times New Roman"/>
          <w:sz w:val="24"/>
          <w:szCs w:val="24"/>
          <w:lang w:val="en-US" w:eastAsia="da-DK"/>
        </w:rPr>
      </w:pPr>
    </w:p>
    <w:p w14:paraId="6EB37171" w14:textId="77777777" w:rsidR="00542BED" w:rsidRPr="00AF47E9" w:rsidRDefault="00542BED" w:rsidP="00622B5A">
      <w:pPr>
        <w:pStyle w:val="paragraph"/>
        <w:spacing w:before="0" w:beforeAutospacing="0" w:after="0" w:afterAutospacing="0" w:line="276" w:lineRule="auto"/>
        <w:textAlignment w:val="baseline"/>
        <w:rPr>
          <w:color w:val="FF0000"/>
          <w:lang w:val="en-US"/>
        </w:rPr>
      </w:pPr>
      <w:r w:rsidRPr="00AF47E9">
        <w:rPr>
          <w:rStyle w:val="normaltextrun"/>
          <w:color w:val="FF0000"/>
          <w:lang w:val="en-GB"/>
        </w:rPr>
        <w:t> </w:t>
      </w:r>
      <w:r w:rsidRPr="00AF47E9">
        <w:rPr>
          <w:rStyle w:val="eop"/>
          <w:color w:val="FF0000"/>
          <w:lang w:val="en-US"/>
        </w:rPr>
        <w:t> </w:t>
      </w:r>
    </w:p>
    <w:p w14:paraId="7513E206" w14:textId="13827D41" w:rsidR="00542BED" w:rsidRPr="00FA1186" w:rsidRDefault="00542BED" w:rsidP="00AF47E9">
      <w:pPr>
        <w:pStyle w:val="paragraph"/>
        <w:spacing w:before="0" w:beforeAutospacing="0" w:after="120" w:afterAutospacing="0"/>
        <w:textAlignment w:val="baseline"/>
        <w:rPr>
          <w:rStyle w:val="eop"/>
          <w:lang w:val="en-US"/>
        </w:rPr>
      </w:pPr>
      <w:r w:rsidRPr="00274D56">
        <w:rPr>
          <w:rStyle w:val="normaltextrun"/>
          <w:b/>
          <w:bCs/>
          <w:lang w:val="en-GB"/>
        </w:rPr>
        <w:lastRenderedPageBreak/>
        <w:t>ACHIEVEMENTS FOR IFSW EUROPE </w:t>
      </w:r>
      <w:r w:rsidRPr="00274D56">
        <w:rPr>
          <w:rStyle w:val="normaltextrun"/>
          <w:lang w:val="en-GB"/>
        </w:rPr>
        <w:t> </w:t>
      </w:r>
      <w:r w:rsidRPr="00FA1186">
        <w:rPr>
          <w:rStyle w:val="eop"/>
          <w:lang w:val="en-US"/>
        </w:rPr>
        <w:t> </w:t>
      </w:r>
    </w:p>
    <w:p w14:paraId="4A61664F" w14:textId="77777777" w:rsidR="00853866" w:rsidRPr="00AF47E9" w:rsidRDefault="00853866" w:rsidP="00AF47E9">
      <w:pPr>
        <w:pStyle w:val="Default"/>
        <w:spacing w:after="120"/>
        <w:rPr>
          <w:rFonts w:ascii="Times New Roman" w:hAnsi="Times New Roman" w:cs="Times New Roman"/>
          <w:lang w:val="en-GB"/>
        </w:rPr>
      </w:pPr>
      <w:r w:rsidRPr="00AF47E9">
        <w:rPr>
          <w:rFonts w:ascii="Times New Roman" w:hAnsi="Times New Roman" w:cs="Times New Roman"/>
          <w:lang w:val="en-US"/>
        </w:rPr>
        <w:t xml:space="preserve">While the </w:t>
      </w:r>
      <w:r w:rsidRPr="00AF47E9">
        <w:rPr>
          <w:rFonts w:ascii="Times New Roman" w:hAnsi="Times New Roman" w:cs="Times New Roman"/>
          <w:lang w:val="en-GB"/>
        </w:rPr>
        <w:t xml:space="preserve">primary task for the Commission until 2020 has been to facilitate the co-ordination of the consultation process of updating the Global Standards for Social Work Education and Training, finally approved </w:t>
      </w:r>
      <w:r w:rsidRPr="00AF47E9">
        <w:rPr>
          <w:rFonts w:ascii="Times New Roman" w:hAnsi="Times New Roman" w:cs="Times New Roman"/>
          <w:lang w:val="en-US"/>
        </w:rPr>
        <w:t>by the membership of IFSW and IASSW through the General Meetings of the two respective organisations in the period July-August 2020</w:t>
      </w:r>
      <w:r w:rsidRPr="00AF47E9">
        <w:rPr>
          <w:rFonts w:ascii="Times New Roman" w:hAnsi="Times New Roman" w:cs="Times New Roman"/>
          <w:lang w:val="en-GB"/>
        </w:rPr>
        <w:t>.</w:t>
      </w:r>
      <w:r w:rsidRPr="00AF47E9">
        <w:rPr>
          <w:rFonts w:ascii="Times New Roman" w:hAnsi="Times New Roman" w:cs="Times New Roman"/>
          <w:lang w:val="en-GB"/>
        </w:rPr>
        <w:t xml:space="preserve"> </w:t>
      </w:r>
    </w:p>
    <w:p w14:paraId="67B1892D" w14:textId="1042C09E" w:rsidR="00853866" w:rsidRPr="00AF47E9" w:rsidRDefault="00853866" w:rsidP="00AF47E9">
      <w:pPr>
        <w:pStyle w:val="Default"/>
        <w:spacing w:after="120"/>
        <w:rPr>
          <w:rFonts w:ascii="Times New Roman" w:hAnsi="Times New Roman" w:cs="Times New Roman"/>
          <w:lang w:val="en-GB"/>
        </w:rPr>
      </w:pPr>
      <w:r w:rsidRPr="00AF47E9">
        <w:rPr>
          <w:rFonts w:ascii="Times New Roman" w:hAnsi="Times New Roman" w:cs="Times New Roman"/>
          <w:lang w:val="en-GB"/>
        </w:rPr>
        <w:t xml:space="preserve">The focus is now on the implementation and roll-out of the updated </w:t>
      </w:r>
      <w:r w:rsidRPr="00AF47E9">
        <w:rPr>
          <w:rFonts w:ascii="Times New Roman" w:hAnsi="Times New Roman" w:cs="Times New Roman"/>
          <w:lang w:val="en-US"/>
        </w:rPr>
        <w:t>Global Standards for Social Work Education and Training</w:t>
      </w:r>
      <w:r w:rsidRPr="00AF47E9">
        <w:rPr>
          <w:rFonts w:ascii="Times New Roman" w:hAnsi="Times New Roman" w:cs="Times New Roman"/>
          <w:lang w:val="en-US"/>
        </w:rPr>
        <w:t xml:space="preserve">. To frame and support this </w:t>
      </w:r>
      <w:r w:rsidR="001740E6" w:rsidRPr="00AF47E9">
        <w:rPr>
          <w:rFonts w:ascii="Times New Roman" w:hAnsi="Times New Roman" w:cs="Times New Roman"/>
          <w:lang w:val="en-US"/>
        </w:rPr>
        <w:t xml:space="preserve">the </w:t>
      </w:r>
      <w:r w:rsidR="003275BC" w:rsidRPr="00AF47E9">
        <w:rPr>
          <w:rFonts w:ascii="Times New Roman" w:eastAsia="Times New Roman" w:hAnsi="Times New Roman" w:cs="Times New Roman"/>
          <w:color w:val="333333"/>
          <w:lang w:val="en-US" w:eastAsia="da-DK"/>
        </w:rPr>
        <w:t xml:space="preserve">IFSW Education Commission </w:t>
      </w:r>
      <w:r w:rsidR="001740E6" w:rsidRPr="00AF47E9">
        <w:rPr>
          <w:rFonts w:ascii="Times New Roman" w:hAnsi="Times New Roman" w:cs="Times New Roman"/>
          <w:lang w:val="en-US"/>
        </w:rPr>
        <w:t xml:space="preserve">commenced </w:t>
      </w:r>
      <w:r w:rsidRPr="00AF47E9">
        <w:rPr>
          <w:rFonts w:ascii="Times New Roman" w:hAnsi="Times New Roman" w:cs="Times New Roman"/>
          <w:lang w:val="en-US"/>
        </w:rPr>
        <w:t xml:space="preserve">in 2021 </w:t>
      </w:r>
      <w:r w:rsidR="003275BC" w:rsidRPr="00AF47E9">
        <w:rPr>
          <w:rFonts w:ascii="Times New Roman" w:hAnsi="Times New Roman" w:cs="Times New Roman"/>
          <w:lang w:val="en-US"/>
        </w:rPr>
        <w:t>several</w:t>
      </w:r>
      <w:r w:rsidRPr="00AF47E9">
        <w:rPr>
          <w:rFonts w:ascii="Times New Roman" w:hAnsi="Times New Roman" w:cs="Times New Roman"/>
          <w:lang w:val="en-US"/>
        </w:rPr>
        <w:t xml:space="preserve"> i</w:t>
      </w:r>
      <w:r w:rsidR="003275BC" w:rsidRPr="00AF47E9">
        <w:rPr>
          <w:rFonts w:ascii="Times New Roman" w:hAnsi="Times New Roman" w:cs="Times New Roman"/>
          <w:lang w:val="en-US"/>
        </w:rPr>
        <w:t xml:space="preserve">deas </w:t>
      </w:r>
      <w:r w:rsidRPr="00AF47E9">
        <w:rPr>
          <w:rFonts w:ascii="Times New Roman" w:hAnsi="Times New Roman" w:cs="Times New Roman"/>
          <w:lang w:val="en-US"/>
        </w:rPr>
        <w:t xml:space="preserve">to support </w:t>
      </w:r>
      <w:r w:rsidR="001740E6" w:rsidRPr="00AF47E9">
        <w:rPr>
          <w:rFonts w:ascii="Times New Roman" w:hAnsi="Times New Roman" w:cs="Times New Roman"/>
          <w:lang w:val="en-US"/>
        </w:rPr>
        <w:t xml:space="preserve">the </w:t>
      </w:r>
      <w:r w:rsidR="003275BC" w:rsidRPr="00AF47E9">
        <w:rPr>
          <w:rFonts w:ascii="Times New Roman" w:hAnsi="Times New Roman" w:cs="Times New Roman"/>
          <w:lang w:val="en-US"/>
        </w:rPr>
        <w:t xml:space="preserve">implementation and </w:t>
      </w:r>
      <w:r w:rsidR="001740E6" w:rsidRPr="00AF47E9">
        <w:rPr>
          <w:rFonts w:ascii="Times New Roman" w:hAnsi="Times New Roman" w:cs="Times New Roman"/>
          <w:lang w:val="en-US"/>
        </w:rPr>
        <w:t xml:space="preserve">roll-out of the </w:t>
      </w:r>
      <w:r w:rsidR="001740E6" w:rsidRPr="00AF47E9">
        <w:rPr>
          <w:rFonts w:ascii="Times New Roman" w:hAnsi="Times New Roman" w:cs="Times New Roman"/>
          <w:lang w:val="en-US"/>
        </w:rPr>
        <w:t xml:space="preserve">updated </w:t>
      </w:r>
      <w:r w:rsidR="001740E6" w:rsidRPr="00AF47E9">
        <w:rPr>
          <w:rFonts w:ascii="Times New Roman" w:hAnsi="Times New Roman" w:cs="Times New Roman"/>
          <w:lang w:val="en-US"/>
        </w:rPr>
        <w:t>Global Standards</w:t>
      </w:r>
      <w:r w:rsidR="003275BC" w:rsidRPr="00AF47E9">
        <w:rPr>
          <w:rFonts w:ascii="Times New Roman" w:hAnsi="Times New Roman" w:cs="Times New Roman"/>
          <w:lang w:val="en-US"/>
        </w:rPr>
        <w:t xml:space="preserve">, gathered in a proposed </w:t>
      </w:r>
      <w:r w:rsidR="003275BC" w:rsidRPr="00AF47E9">
        <w:rPr>
          <w:rFonts w:ascii="Times New Roman" w:hAnsi="Times New Roman" w:cs="Times New Roman"/>
          <w:lang w:val="en-US"/>
        </w:rPr>
        <w:t>Implementation and Mobilisation Strategy</w:t>
      </w:r>
      <w:r w:rsidR="003275BC" w:rsidRPr="00AF47E9">
        <w:rPr>
          <w:rFonts w:ascii="Times New Roman" w:hAnsi="Times New Roman" w:cs="Times New Roman"/>
          <w:lang w:val="en-US"/>
        </w:rPr>
        <w:t xml:space="preserve"> </w:t>
      </w:r>
      <w:r w:rsidR="003275BC" w:rsidRPr="00AF47E9">
        <w:rPr>
          <w:rFonts w:ascii="Times New Roman" w:hAnsi="Times New Roman" w:cs="Times New Roman"/>
          <w:lang w:val="en-US"/>
        </w:rPr>
        <w:t>includ</w:t>
      </w:r>
      <w:r w:rsidR="003275BC" w:rsidRPr="00AF47E9">
        <w:rPr>
          <w:rFonts w:ascii="Times New Roman" w:hAnsi="Times New Roman" w:cs="Times New Roman"/>
          <w:lang w:val="en-US"/>
        </w:rPr>
        <w:t>ing</w:t>
      </w:r>
      <w:r w:rsidR="003275BC" w:rsidRPr="00AF47E9">
        <w:rPr>
          <w:rFonts w:ascii="Times New Roman" w:hAnsi="Times New Roman" w:cs="Times New Roman"/>
          <w:lang w:val="en-US"/>
        </w:rPr>
        <w:t xml:space="preserve"> the following stages</w:t>
      </w:r>
      <w:r w:rsidR="003275BC" w:rsidRPr="00AF47E9">
        <w:rPr>
          <w:rFonts w:ascii="Times New Roman" w:hAnsi="Times New Roman" w:cs="Times New Roman"/>
          <w:lang w:val="en-US"/>
        </w:rPr>
        <w:t>:</w:t>
      </w:r>
      <w:r w:rsidR="001740E6" w:rsidRPr="00AF47E9">
        <w:rPr>
          <w:rFonts w:ascii="Times New Roman" w:hAnsi="Times New Roman" w:cs="Times New Roman"/>
          <w:lang w:val="en-US"/>
        </w:rPr>
        <w:t xml:space="preserve"> </w:t>
      </w:r>
    </w:p>
    <w:p w14:paraId="4CC0F847" w14:textId="1656C1A7" w:rsidR="003275BC" w:rsidRPr="00AF47E9" w:rsidRDefault="003275BC" w:rsidP="00AF47E9">
      <w:pPr>
        <w:pStyle w:val="Default"/>
        <w:numPr>
          <w:ilvl w:val="0"/>
          <w:numId w:val="28"/>
        </w:numPr>
        <w:spacing w:after="120"/>
        <w:ind w:left="360"/>
        <w:rPr>
          <w:rFonts w:ascii="Times New Roman" w:hAnsi="Times New Roman" w:cs="Times New Roman"/>
          <w:color w:val="auto"/>
          <w:lang w:val="en-US"/>
        </w:rPr>
      </w:pPr>
      <w:r w:rsidRPr="00AF47E9">
        <w:rPr>
          <w:rFonts w:ascii="Times New Roman" w:hAnsi="Times New Roman" w:cs="Times New Roman"/>
          <w:b/>
          <w:bCs/>
          <w:color w:val="auto"/>
          <w:lang w:val="en-US"/>
        </w:rPr>
        <w:t xml:space="preserve">Roll-out </w:t>
      </w:r>
      <w:r w:rsidRPr="00AF47E9">
        <w:rPr>
          <w:rFonts w:ascii="Times New Roman" w:hAnsi="Times New Roman" w:cs="Times New Roman"/>
          <w:color w:val="auto"/>
          <w:lang w:val="en-US"/>
        </w:rPr>
        <w:t xml:space="preserve">of the new documentation through a targeted dissemination strategy </w:t>
      </w:r>
      <w:r w:rsidRPr="00AF47E9">
        <w:rPr>
          <w:rFonts w:ascii="Times New Roman" w:hAnsi="Times New Roman" w:cs="Times New Roman"/>
          <w:color w:val="auto"/>
          <w:lang w:val="en-US"/>
        </w:rPr>
        <w:t>coordinated</w:t>
      </w:r>
      <w:r w:rsidRPr="00AF47E9">
        <w:rPr>
          <w:rFonts w:ascii="Times New Roman" w:hAnsi="Times New Roman" w:cs="Times New Roman"/>
          <w:color w:val="auto"/>
          <w:lang w:val="en-US"/>
        </w:rPr>
        <w:t xml:space="preserve"> by IFSW and IASSW regional organisations. All members of both organisations have received the document in early 2021. Relevant and dedicated sections in the websites of IFSW was also developed as per agreed mobilisation strategy.</w:t>
      </w:r>
    </w:p>
    <w:p w14:paraId="4297FC4F" w14:textId="266D101A" w:rsidR="003275BC" w:rsidRPr="00AF47E9" w:rsidRDefault="003275BC" w:rsidP="00AF47E9">
      <w:pPr>
        <w:pStyle w:val="Default"/>
        <w:spacing w:after="120"/>
        <w:ind w:left="360"/>
        <w:rPr>
          <w:rFonts w:ascii="Times New Roman" w:hAnsi="Times New Roman" w:cs="Times New Roman"/>
          <w:color w:val="0462C1"/>
          <w:lang w:val="en-US"/>
        </w:rPr>
      </w:pPr>
      <w:r w:rsidRPr="00AF47E9">
        <w:rPr>
          <w:rFonts w:ascii="Times New Roman" w:hAnsi="Times New Roman" w:cs="Times New Roman"/>
          <w:color w:val="0462C1"/>
          <w:lang w:val="en-US"/>
        </w:rPr>
        <w:t xml:space="preserve">https://www.ifsw.org/global-standards-for-social-work-education-and-training/ </w:t>
      </w:r>
    </w:p>
    <w:p w14:paraId="1F8ECC53" w14:textId="08B5676D" w:rsidR="003275BC" w:rsidRPr="00AF47E9" w:rsidRDefault="003275BC" w:rsidP="00AF47E9">
      <w:pPr>
        <w:pStyle w:val="Default"/>
        <w:numPr>
          <w:ilvl w:val="0"/>
          <w:numId w:val="29"/>
        </w:numPr>
        <w:spacing w:after="120"/>
        <w:ind w:left="360"/>
        <w:rPr>
          <w:rFonts w:ascii="Times New Roman" w:hAnsi="Times New Roman" w:cs="Times New Roman"/>
          <w:lang w:val="en-US"/>
        </w:rPr>
      </w:pPr>
      <w:r w:rsidRPr="00AF47E9">
        <w:rPr>
          <w:rFonts w:ascii="Times New Roman" w:hAnsi="Times New Roman" w:cs="Times New Roman"/>
          <w:b/>
          <w:bCs/>
          <w:lang w:val="en-US"/>
        </w:rPr>
        <w:t xml:space="preserve">Translation </w:t>
      </w:r>
      <w:r w:rsidRPr="00AF47E9">
        <w:rPr>
          <w:rFonts w:ascii="Times New Roman" w:hAnsi="Times New Roman" w:cs="Times New Roman"/>
          <w:lang w:val="en-US"/>
        </w:rPr>
        <w:t>of the document into a wide range of languages covering the membership of the two organisations. IFSW already took st</w:t>
      </w:r>
      <w:r w:rsidR="00D87BD7" w:rsidRPr="00AF47E9">
        <w:rPr>
          <w:rFonts w:ascii="Times New Roman" w:hAnsi="Times New Roman" w:cs="Times New Roman"/>
          <w:lang w:val="en-US"/>
        </w:rPr>
        <w:t>e</w:t>
      </w:r>
      <w:r w:rsidRPr="00AF47E9">
        <w:rPr>
          <w:rFonts w:ascii="Times New Roman" w:hAnsi="Times New Roman" w:cs="Times New Roman"/>
          <w:lang w:val="en-US"/>
        </w:rPr>
        <w:t>ps to translate the document into the official languages</w:t>
      </w:r>
      <w:r w:rsidRPr="00AF47E9">
        <w:rPr>
          <w:rFonts w:ascii="Times New Roman" w:hAnsi="Times New Roman" w:cs="Times New Roman"/>
          <w:lang w:val="en-US"/>
        </w:rPr>
        <w:t xml:space="preserve"> of IFSW</w:t>
      </w:r>
      <w:r w:rsidRPr="00AF47E9">
        <w:rPr>
          <w:rFonts w:ascii="Times New Roman" w:hAnsi="Times New Roman" w:cs="Times New Roman"/>
          <w:lang w:val="en-US"/>
        </w:rPr>
        <w:t>. In addition, National and Regional Associations were invited to co-ordinate the translation process in their respective constituencies. This can be achieved through the mobilisation and recruitment of volunteers and/or professional translators</w:t>
      </w:r>
      <w:r w:rsidR="00D87BD7" w:rsidRPr="00AF47E9">
        <w:rPr>
          <w:rFonts w:ascii="Times New Roman" w:hAnsi="Times New Roman" w:cs="Times New Roman"/>
          <w:lang w:val="en-US"/>
        </w:rPr>
        <w:t>, while th</w:t>
      </w:r>
      <w:r w:rsidRPr="00AF47E9">
        <w:rPr>
          <w:rFonts w:ascii="Times New Roman" w:hAnsi="Times New Roman" w:cs="Times New Roman"/>
          <w:lang w:val="en-US"/>
        </w:rPr>
        <w:t xml:space="preserve">e final and official translations </w:t>
      </w:r>
      <w:r w:rsidR="00D87BD7" w:rsidRPr="00AF47E9">
        <w:rPr>
          <w:rFonts w:ascii="Times New Roman" w:hAnsi="Times New Roman" w:cs="Times New Roman"/>
          <w:lang w:val="en-US"/>
        </w:rPr>
        <w:t>shall be</w:t>
      </w:r>
      <w:r w:rsidRPr="00AF47E9">
        <w:rPr>
          <w:rFonts w:ascii="Times New Roman" w:hAnsi="Times New Roman" w:cs="Times New Roman"/>
          <w:lang w:val="en-US"/>
        </w:rPr>
        <w:t xml:space="preserve"> approved by the National Associations and sent to the Global Education Commission for archiving and monitoring. So far, </w:t>
      </w:r>
      <w:r w:rsidR="00D87BD7" w:rsidRPr="00AF47E9">
        <w:rPr>
          <w:rFonts w:ascii="Times New Roman" w:hAnsi="Times New Roman" w:cs="Times New Roman"/>
          <w:lang w:val="en-US"/>
        </w:rPr>
        <w:t xml:space="preserve">we have registered that </w:t>
      </w:r>
      <w:r w:rsidRPr="00AF47E9">
        <w:rPr>
          <w:rFonts w:ascii="Times New Roman" w:hAnsi="Times New Roman" w:cs="Times New Roman"/>
          <w:lang w:val="en-US"/>
        </w:rPr>
        <w:t xml:space="preserve">the Global Standards have been officially translated in the following languages: Spanish, Japanese, Greek, Lithuanian and French. </w:t>
      </w:r>
      <w:r w:rsidR="00D87BD7" w:rsidRPr="00AF47E9">
        <w:rPr>
          <w:rFonts w:ascii="Times New Roman" w:hAnsi="Times New Roman" w:cs="Times New Roman"/>
          <w:lang w:val="en-US"/>
        </w:rPr>
        <w:t xml:space="preserve">More </w:t>
      </w:r>
      <w:r w:rsidRPr="00AF47E9">
        <w:rPr>
          <w:rFonts w:ascii="Times New Roman" w:hAnsi="Times New Roman" w:cs="Times New Roman"/>
          <w:lang w:val="en-US"/>
        </w:rPr>
        <w:t xml:space="preserve">translations </w:t>
      </w:r>
      <w:r w:rsidR="00D87BD7" w:rsidRPr="00AF47E9">
        <w:rPr>
          <w:rFonts w:ascii="Times New Roman" w:hAnsi="Times New Roman" w:cs="Times New Roman"/>
          <w:lang w:val="en-US"/>
        </w:rPr>
        <w:t>are i</w:t>
      </w:r>
      <w:r w:rsidRPr="00AF47E9">
        <w:rPr>
          <w:rFonts w:ascii="Times New Roman" w:hAnsi="Times New Roman" w:cs="Times New Roman"/>
          <w:lang w:val="en-US"/>
        </w:rPr>
        <w:t xml:space="preserve">n the process of ensuring that </w:t>
      </w:r>
      <w:r w:rsidR="00D87BD7" w:rsidRPr="00AF47E9">
        <w:rPr>
          <w:rFonts w:ascii="Times New Roman" w:hAnsi="Times New Roman" w:cs="Times New Roman"/>
          <w:lang w:val="en-US"/>
        </w:rPr>
        <w:t>they</w:t>
      </w:r>
      <w:r w:rsidRPr="00AF47E9">
        <w:rPr>
          <w:rFonts w:ascii="Times New Roman" w:hAnsi="Times New Roman" w:cs="Times New Roman"/>
          <w:lang w:val="en-US"/>
        </w:rPr>
        <w:t xml:space="preserve"> meet the required standards. </w:t>
      </w:r>
    </w:p>
    <w:p w14:paraId="16D308A0" w14:textId="3001BCA6" w:rsidR="00542BED" w:rsidRPr="00AF47E9" w:rsidRDefault="00CD3186" w:rsidP="00AF47E9">
      <w:pPr>
        <w:spacing w:after="120" w:line="240" w:lineRule="auto"/>
        <w:rPr>
          <w:rFonts w:ascii="Times New Roman" w:hAnsi="Times New Roman" w:cs="Times New Roman"/>
          <w:sz w:val="24"/>
          <w:szCs w:val="24"/>
          <w:lang w:val="en-US"/>
        </w:rPr>
      </w:pPr>
      <w:r w:rsidRPr="00AF47E9">
        <w:rPr>
          <w:rFonts w:ascii="Times New Roman" w:hAnsi="Times New Roman" w:cs="Times New Roman"/>
          <w:sz w:val="24"/>
          <w:szCs w:val="24"/>
          <w:lang w:val="en-US"/>
        </w:rPr>
        <w:t xml:space="preserve">You can find the updated version here </w:t>
      </w:r>
      <w:hyperlink r:id="rId7" w:history="1">
        <w:r w:rsidRPr="00AF47E9">
          <w:rPr>
            <w:rStyle w:val="Hyperlink"/>
            <w:rFonts w:ascii="Times New Roman" w:hAnsi="Times New Roman" w:cs="Times New Roman"/>
            <w:sz w:val="24"/>
            <w:szCs w:val="24"/>
            <w:lang w:val="en-US"/>
          </w:rPr>
          <w:t>https://www.ifsw.org/global-standards-for-social-work-education-and-training/</w:t>
        </w:r>
      </w:hyperlink>
      <w:r w:rsidRPr="00AF47E9">
        <w:rPr>
          <w:rFonts w:ascii="Times New Roman" w:hAnsi="Times New Roman" w:cs="Times New Roman"/>
          <w:sz w:val="24"/>
          <w:szCs w:val="24"/>
          <w:lang w:val="en-US"/>
        </w:rPr>
        <w:t xml:space="preserve"> </w:t>
      </w:r>
    </w:p>
    <w:p w14:paraId="026386A3" w14:textId="77777777" w:rsidR="00542BED" w:rsidRPr="00274D56" w:rsidRDefault="00542BED" w:rsidP="00AF47E9">
      <w:pPr>
        <w:pStyle w:val="paragraph"/>
        <w:spacing w:before="0" w:beforeAutospacing="0" w:after="120" w:afterAutospacing="0"/>
        <w:textAlignment w:val="baseline"/>
        <w:rPr>
          <w:color w:val="FF0000"/>
          <w:lang w:val="en-US"/>
        </w:rPr>
      </w:pPr>
      <w:r w:rsidRPr="00274D56">
        <w:rPr>
          <w:rStyle w:val="normaltextrun"/>
          <w:color w:val="FF0000"/>
          <w:lang w:val="en-GB"/>
        </w:rPr>
        <w:t> </w:t>
      </w:r>
      <w:r w:rsidRPr="00274D56">
        <w:rPr>
          <w:rStyle w:val="eop"/>
          <w:color w:val="FF0000"/>
          <w:lang w:val="en-US"/>
        </w:rPr>
        <w:t> </w:t>
      </w:r>
    </w:p>
    <w:p w14:paraId="3F30C6E6" w14:textId="74833FAA" w:rsidR="00542BED" w:rsidRPr="00274D56" w:rsidRDefault="00542BED" w:rsidP="00AF47E9">
      <w:pPr>
        <w:pStyle w:val="paragraph"/>
        <w:spacing w:before="0" w:beforeAutospacing="0" w:after="120" w:afterAutospacing="0"/>
        <w:textAlignment w:val="baseline"/>
        <w:rPr>
          <w:rStyle w:val="eop"/>
          <w:lang w:val="en-US"/>
        </w:rPr>
      </w:pPr>
      <w:r w:rsidRPr="00274D56">
        <w:rPr>
          <w:rStyle w:val="normaltextrun"/>
          <w:b/>
          <w:bCs/>
          <w:lang w:val="en-GB"/>
        </w:rPr>
        <w:t>ACTIVITIES / EVENTS THAT TOOK PLACE</w:t>
      </w:r>
      <w:r w:rsidRPr="00274D56">
        <w:rPr>
          <w:rStyle w:val="normaltextrun"/>
          <w:lang w:val="en-GB"/>
        </w:rPr>
        <w:t> </w:t>
      </w:r>
      <w:r w:rsidRPr="00274D56">
        <w:rPr>
          <w:rStyle w:val="eop"/>
          <w:lang w:val="en-US"/>
        </w:rPr>
        <w:t> </w:t>
      </w:r>
    </w:p>
    <w:p w14:paraId="000F3A6C" w14:textId="1576EE25" w:rsidR="0064492E" w:rsidRPr="00AF47E9" w:rsidRDefault="00D87BD7" w:rsidP="00AF47E9">
      <w:pPr>
        <w:pStyle w:val="paragraph"/>
        <w:spacing w:before="0" w:beforeAutospacing="0" w:after="120" w:afterAutospacing="0"/>
        <w:textAlignment w:val="baseline"/>
        <w:rPr>
          <w:lang w:val="en-US"/>
        </w:rPr>
      </w:pPr>
      <w:r w:rsidRPr="00AF47E9">
        <w:rPr>
          <w:lang w:val="en-US"/>
        </w:rPr>
        <w:t xml:space="preserve">A pilot </w:t>
      </w:r>
      <w:r w:rsidR="004B36B1" w:rsidRPr="00AF47E9">
        <w:rPr>
          <w:lang w:val="en-US"/>
        </w:rPr>
        <w:t xml:space="preserve">peer review – a peer assessment – was conducted by the IFSW Education Commission and chaired by the IFSW Global Education Commissioner in February 2022. It took place at </w:t>
      </w:r>
      <w:r w:rsidR="0064492E" w:rsidRPr="00AF47E9">
        <w:rPr>
          <w:lang w:val="en-US"/>
        </w:rPr>
        <w:t xml:space="preserve">the HAN University in the Netherlands, and the outcome was that their Bachelor of International Social Work has been endorsed by IFSW. </w:t>
      </w:r>
    </w:p>
    <w:p w14:paraId="4065AAE2" w14:textId="6E000C3E" w:rsidR="00CD3186" w:rsidRPr="00AF47E9" w:rsidRDefault="00D87BD7" w:rsidP="00AF47E9">
      <w:pPr>
        <w:pStyle w:val="paragraph"/>
        <w:spacing w:before="0" w:beforeAutospacing="0" w:after="120" w:afterAutospacing="0"/>
        <w:textAlignment w:val="baseline"/>
        <w:rPr>
          <w:color w:val="333333"/>
          <w:shd w:val="clear" w:color="auto" w:fill="FFFFFF"/>
          <w:lang w:val="en-US"/>
        </w:rPr>
      </w:pPr>
      <w:r w:rsidRPr="00AF47E9">
        <w:rPr>
          <w:lang w:val="en-US"/>
        </w:rPr>
        <w:t xml:space="preserve">The peer assessment utilised the </w:t>
      </w:r>
      <w:r w:rsidR="0064492E" w:rsidRPr="00AF47E9">
        <w:rPr>
          <w:lang w:val="en-US"/>
        </w:rPr>
        <w:t xml:space="preserve">Global </w:t>
      </w:r>
      <w:r w:rsidR="0064492E" w:rsidRPr="00AF47E9">
        <w:rPr>
          <w:lang w:val="en-US"/>
        </w:rPr>
        <w:t>Standards for Social Work Education and Training</w:t>
      </w:r>
      <w:r w:rsidR="0064492E" w:rsidRPr="00AF47E9">
        <w:rPr>
          <w:lang w:val="en-US"/>
        </w:rPr>
        <w:t xml:space="preserve">, demonstrating </w:t>
      </w:r>
      <w:r w:rsidRPr="00AF47E9">
        <w:rPr>
          <w:lang w:val="en-US"/>
        </w:rPr>
        <w:t>that the</w:t>
      </w:r>
      <w:r w:rsidR="0064492E" w:rsidRPr="00AF47E9">
        <w:rPr>
          <w:lang w:val="en-US"/>
        </w:rPr>
        <w:t xml:space="preserve"> </w:t>
      </w:r>
      <w:r w:rsidR="0064492E" w:rsidRPr="00AF47E9">
        <w:rPr>
          <w:lang w:val="en-US"/>
        </w:rPr>
        <w:t xml:space="preserve">Bachelor of International Social Work </w:t>
      </w:r>
      <w:r w:rsidR="0064492E" w:rsidRPr="00AF47E9">
        <w:rPr>
          <w:lang w:val="en-US"/>
        </w:rPr>
        <w:t xml:space="preserve">offered by HAN University </w:t>
      </w:r>
      <w:r w:rsidRPr="00AF47E9">
        <w:rPr>
          <w:lang w:val="en-US"/>
        </w:rPr>
        <w:t>meet</w:t>
      </w:r>
      <w:r w:rsidR="0064492E" w:rsidRPr="00AF47E9">
        <w:rPr>
          <w:lang w:val="en-US"/>
        </w:rPr>
        <w:t>s</w:t>
      </w:r>
      <w:r w:rsidRPr="00AF47E9">
        <w:rPr>
          <w:lang w:val="en-US"/>
        </w:rPr>
        <w:t xml:space="preserve"> </w:t>
      </w:r>
      <w:r w:rsidR="0064492E" w:rsidRPr="00AF47E9">
        <w:rPr>
          <w:lang w:val="en-US"/>
        </w:rPr>
        <w:t xml:space="preserve">the Global Standards. The Dutch National Association of Social Workers (BPSW) was part of the assessment </w:t>
      </w:r>
      <w:r w:rsidR="008B23BE" w:rsidRPr="00AF47E9">
        <w:rPr>
          <w:lang w:val="en-US"/>
        </w:rPr>
        <w:t>process</w:t>
      </w:r>
      <w:r w:rsidR="0064492E" w:rsidRPr="00AF47E9">
        <w:rPr>
          <w:lang w:val="en-US"/>
        </w:rPr>
        <w:t xml:space="preserve"> together with </w:t>
      </w:r>
      <w:r w:rsidR="008B23BE" w:rsidRPr="00AF47E9">
        <w:rPr>
          <w:lang w:val="en-US"/>
        </w:rPr>
        <w:t xml:space="preserve">the </w:t>
      </w:r>
      <w:r w:rsidR="0064492E" w:rsidRPr="00AF47E9">
        <w:rPr>
          <w:color w:val="333333"/>
          <w:shd w:val="clear" w:color="auto" w:fill="FFFFFF"/>
          <w:lang w:val="en-US"/>
        </w:rPr>
        <w:t xml:space="preserve">IFSW Global Education Commissioner, Vassilis Iakomidis, </w:t>
      </w:r>
      <w:r w:rsidR="008B23BE" w:rsidRPr="00AF47E9">
        <w:rPr>
          <w:color w:val="333333"/>
          <w:shd w:val="clear" w:color="auto" w:fill="FFFFFF"/>
          <w:lang w:val="en-US"/>
        </w:rPr>
        <w:t xml:space="preserve">and the European representative to the Commission, Nicolai Paulsen, as well as </w:t>
      </w:r>
      <w:r w:rsidR="008B23BE" w:rsidRPr="00AF47E9">
        <w:rPr>
          <w:color w:val="333333"/>
          <w:shd w:val="clear" w:color="auto" w:fill="FFFFFF"/>
          <w:lang w:val="en-US"/>
        </w:rPr>
        <w:t xml:space="preserve">HAN social work staff, </w:t>
      </w:r>
      <w:r w:rsidR="008B23BE" w:rsidRPr="00AF47E9">
        <w:rPr>
          <w:color w:val="333333"/>
          <w:shd w:val="clear" w:color="auto" w:fill="FFFFFF"/>
          <w:lang w:val="en-US"/>
        </w:rPr>
        <w:t>students,</w:t>
      </w:r>
      <w:r w:rsidR="008B23BE" w:rsidRPr="00AF47E9">
        <w:rPr>
          <w:color w:val="333333"/>
          <w:shd w:val="clear" w:color="auto" w:fill="FFFFFF"/>
          <w:lang w:val="en-US"/>
        </w:rPr>
        <w:t xml:space="preserve"> and representatives of </w:t>
      </w:r>
      <w:r w:rsidR="008B23BE" w:rsidRPr="00AF47E9">
        <w:rPr>
          <w:color w:val="333333"/>
          <w:shd w:val="clear" w:color="auto" w:fill="FFFFFF"/>
          <w:lang w:val="en-US"/>
        </w:rPr>
        <w:t>HAN</w:t>
      </w:r>
      <w:r w:rsidR="008B23BE" w:rsidRPr="00AF47E9">
        <w:rPr>
          <w:color w:val="333333"/>
          <w:shd w:val="clear" w:color="auto" w:fill="FFFFFF"/>
          <w:lang w:val="en-US"/>
        </w:rPr>
        <w:t xml:space="preserve"> international practice networks.</w:t>
      </w:r>
    </w:p>
    <w:p w14:paraId="4532A92E" w14:textId="5B38093F" w:rsidR="008B23BE" w:rsidRPr="00AF47E9" w:rsidRDefault="00987CB0" w:rsidP="00AF47E9">
      <w:pPr>
        <w:pStyle w:val="paragraph"/>
        <w:spacing w:before="0" w:beforeAutospacing="0" w:after="120" w:afterAutospacing="0"/>
        <w:textAlignment w:val="baseline"/>
        <w:rPr>
          <w:lang w:val="en-US"/>
        </w:rPr>
      </w:pPr>
      <w:r w:rsidRPr="00AF47E9">
        <w:rPr>
          <w:color w:val="333333"/>
          <w:shd w:val="clear" w:color="auto" w:fill="FFFFFF"/>
          <w:lang w:val="en-US"/>
        </w:rPr>
        <w:t>T</w:t>
      </w:r>
      <w:r w:rsidRPr="00AF47E9">
        <w:rPr>
          <w:color w:val="333333"/>
          <w:shd w:val="clear" w:color="auto" w:fill="FFFFFF"/>
          <w:lang w:val="en-US"/>
        </w:rPr>
        <w:t xml:space="preserve">he HAN Bachelor of International Social Work was the first </w:t>
      </w:r>
      <w:r w:rsidRPr="00AF47E9">
        <w:rPr>
          <w:color w:val="333333"/>
          <w:shd w:val="clear" w:color="auto" w:fill="FFFFFF"/>
          <w:lang w:val="en-US"/>
        </w:rPr>
        <w:t>programme</w:t>
      </w:r>
      <w:r w:rsidRPr="00AF47E9">
        <w:rPr>
          <w:color w:val="333333"/>
          <w:shd w:val="clear" w:color="auto" w:fill="FFFFFF"/>
          <w:lang w:val="en-US"/>
        </w:rPr>
        <w:t xml:space="preserve"> globally to be endorsed by IFSW. Other </w:t>
      </w:r>
      <w:r w:rsidRPr="00AF47E9">
        <w:rPr>
          <w:color w:val="333333"/>
          <w:shd w:val="clear" w:color="auto" w:fill="FFFFFF"/>
          <w:lang w:val="en-US"/>
        </w:rPr>
        <w:t>programmes</w:t>
      </w:r>
      <w:r w:rsidRPr="00AF47E9">
        <w:rPr>
          <w:color w:val="333333"/>
          <w:shd w:val="clear" w:color="auto" w:fill="FFFFFF"/>
          <w:lang w:val="en-US"/>
        </w:rPr>
        <w:t xml:space="preserve"> </w:t>
      </w:r>
      <w:r w:rsidRPr="00AF47E9">
        <w:rPr>
          <w:color w:val="333333"/>
          <w:shd w:val="clear" w:color="auto" w:fill="FFFFFF"/>
          <w:lang w:val="en-US"/>
        </w:rPr>
        <w:t>outside Europe</w:t>
      </w:r>
      <w:r w:rsidRPr="00AF47E9">
        <w:rPr>
          <w:color w:val="333333"/>
          <w:shd w:val="clear" w:color="auto" w:fill="FFFFFF"/>
          <w:lang w:val="en-US"/>
        </w:rPr>
        <w:t xml:space="preserve"> are currently going through a peer assessment process. </w:t>
      </w:r>
      <w:r w:rsidRPr="00AF47E9">
        <w:rPr>
          <w:color w:val="333333"/>
          <w:shd w:val="clear" w:color="auto" w:fill="FFFFFF"/>
          <w:lang w:val="en-US"/>
        </w:rPr>
        <w:t xml:space="preserve">Based on these experiences new initiatives to roll-out and </w:t>
      </w:r>
      <w:r w:rsidRPr="00AF47E9">
        <w:rPr>
          <w:lang w:val="en-US"/>
        </w:rPr>
        <w:t xml:space="preserve">utilise the Global Standards for Social </w:t>
      </w:r>
      <w:r w:rsidRPr="00AF47E9">
        <w:rPr>
          <w:lang w:val="en-US"/>
        </w:rPr>
        <w:lastRenderedPageBreak/>
        <w:t>Work Education and Training</w:t>
      </w:r>
      <w:r w:rsidRPr="00AF47E9">
        <w:rPr>
          <w:color w:val="333333"/>
          <w:shd w:val="clear" w:color="auto" w:fill="FFFFFF"/>
          <w:lang w:val="en-US"/>
        </w:rPr>
        <w:t xml:space="preserve"> will be tabled in the coming years, likely to </w:t>
      </w:r>
      <w:r w:rsidRPr="00AF47E9">
        <w:rPr>
          <w:color w:val="333333"/>
          <w:shd w:val="clear" w:color="auto" w:fill="FFFFFF"/>
          <w:lang w:val="en-US"/>
        </w:rPr>
        <w:t xml:space="preserve">demonstrate IFSW endorsement of </w:t>
      </w:r>
      <w:r w:rsidRPr="00AF47E9">
        <w:rPr>
          <w:color w:val="333333"/>
          <w:shd w:val="clear" w:color="auto" w:fill="FFFFFF"/>
          <w:lang w:val="en-US"/>
        </w:rPr>
        <w:t>more social work schools’ programmes.</w:t>
      </w:r>
    </w:p>
    <w:p w14:paraId="4F373783" w14:textId="66F1CD24" w:rsidR="00542BED" w:rsidRPr="00274D56" w:rsidRDefault="00542BED" w:rsidP="00AF47E9">
      <w:pPr>
        <w:pStyle w:val="paragraph"/>
        <w:spacing w:before="0" w:beforeAutospacing="0" w:after="120" w:afterAutospacing="0"/>
        <w:textAlignment w:val="baseline"/>
        <w:rPr>
          <w:color w:val="FF0000"/>
          <w:lang w:val="en-US"/>
        </w:rPr>
      </w:pPr>
      <w:r w:rsidRPr="00274D56">
        <w:rPr>
          <w:rStyle w:val="eop"/>
          <w:color w:val="FF0000"/>
          <w:lang w:val="en-US"/>
        </w:rPr>
        <w:t> </w:t>
      </w:r>
    </w:p>
    <w:p w14:paraId="7B5627A7" w14:textId="77777777" w:rsidR="00CD3186" w:rsidRPr="00274D56" w:rsidRDefault="00542BED" w:rsidP="00AF47E9">
      <w:pPr>
        <w:pStyle w:val="paragraph"/>
        <w:spacing w:before="0" w:beforeAutospacing="0" w:after="120" w:afterAutospacing="0"/>
        <w:textAlignment w:val="baseline"/>
        <w:rPr>
          <w:rStyle w:val="normaltextrun"/>
          <w:b/>
          <w:bCs/>
          <w:lang w:val="en-GB"/>
        </w:rPr>
      </w:pPr>
      <w:r w:rsidRPr="00274D56">
        <w:rPr>
          <w:rStyle w:val="normaltextrun"/>
          <w:b/>
          <w:bCs/>
          <w:lang w:val="en-GB"/>
        </w:rPr>
        <w:t>CHALLENGES </w:t>
      </w:r>
    </w:p>
    <w:p w14:paraId="3B849AFF" w14:textId="1640FB1A" w:rsidR="00CC60BA" w:rsidRPr="00AF47E9" w:rsidRDefault="0027090B" w:rsidP="00AF47E9">
      <w:pPr>
        <w:spacing w:after="120" w:line="240" w:lineRule="auto"/>
        <w:rPr>
          <w:rFonts w:ascii="Times New Roman" w:hAnsi="Times New Roman" w:cs="Times New Roman"/>
          <w:sz w:val="24"/>
          <w:szCs w:val="24"/>
          <w:lang w:val="en-GB"/>
        </w:rPr>
      </w:pPr>
      <w:r w:rsidRPr="00AF47E9">
        <w:rPr>
          <w:rFonts w:ascii="Times New Roman" w:hAnsi="Times New Roman" w:cs="Times New Roman"/>
          <w:sz w:val="24"/>
          <w:szCs w:val="24"/>
          <w:lang w:val="en-GB"/>
        </w:rPr>
        <w:t xml:space="preserve">The main challenge our </w:t>
      </w:r>
      <w:r w:rsidR="00512963" w:rsidRPr="00AF47E9">
        <w:rPr>
          <w:rFonts w:ascii="Times New Roman" w:hAnsi="Times New Roman" w:cs="Times New Roman"/>
          <w:sz w:val="24"/>
          <w:szCs w:val="24"/>
          <w:lang w:val="en-GB"/>
        </w:rPr>
        <w:t>c</w:t>
      </w:r>
      <w:r w:rsidRPr="00AF47E9">
        <w:rPr>
          <w:rFonts w:ascii="Times New Roman" w:hAnsi="Times New Roman" w:cs="Times New Roman"/>
          <w:sz w:val="24"/>
          <w:szCs w:val="24"/>
          <w:lang w:val="en-GB"/>
        </w:rPr>
        <w:t xml:space="preserve">ommission – together with other IFSW representatives – faces is related to </w:t>
      </w:r>
      <w:r w:rsidR="00CC60BA" w:rsidRPr="00AF47E9">
        <w:rPr>
          <w:rFonts w:ascii="Times New Roman" w:hAnsi="Times New Roman" w:cs="Times New Roman"/>
          <w:sz w:val="24"/>
          <w:szCs w:val="24"/>
          <w:lang w:val="en-GB"/>
        </w:rPr>
        <w:t xml:space="preserve">capacity balanced with </w:t>
      </w:r>
      <w:r w:rsidRPr="00AF47E9">
        <w:rPr>
          <w:rFonts w:ascii="Times New Roman" w:hAnsi="Times New Roman" w:cs="Times New Roman"/>
          <w:sz w:val="24"/>
          <w:szCs w:val="24"/>
          <w:lang w:val="en-GB"/>
        </w:rPr>
        <w:t xml:space="preserve">the wish always to improve the involvement and engagement of </w:t>
      </w:r>
      <w:r w:rsidR="00512963" w:rsidRPr="00AF47E9">
        <w:rPr>
          <w:rFonts w:ascii="Times New Roman" w:hAnsi="Times New Roman" w:cs="Times New Roman"/>
          <w:sz w:val="24"/>
          <w:szCs w:val="24"/>
          <w:lang w:val="en-GB"/>
        </w:rPr>
        <w:t xml:space="preserve">IFSW </w:t>
      </w:r>
      <w:r w:rsidRPr="00AF47E9">
        <w:rPr>
          <w:rFonts w:ascii="Times New Roman" w:hAnsi="Times New Roman" w:cs="Times New Roman"/>
          <w:sz w:val="24"/>
          <w:szCs w:val="24"/>
          <w:lang w:val="en-GB"/>
        </w:rPr>
        <w:t>member</w:t>
      </w:r>
      <w:r w:rsidR="00512963" w:rsidRPr="00AF47E9">
        <w:rPr>
          <w:rFonts w:ascii="Times New Roman" w:hAnsi="Times New Roman" w:cs="Times New Roman"/>
          <w:sz w:val="24"/>
          <w:szCs w:val="24"/>
          <w:lang w:val="en-GB"/>
        </w:rPr>
        <w:t xml:space="preserve"> organisations. We meet highly competent and enthusiastic </w:t>
      </w:r>
      <w:r w:rsidR="00CC60BA" w:rsidRPr="00AF47E9">
        <w:rPr>
          <w:rFonts w:ascii="Times New Roman" w:hAnsi="Times New Roman" w:cs="Times New Roman"/>
          <w:sz w:val="24"/>
          <w:szCs w:val="24"/>
          <w:lang w:val="en-GB"/>
        </w:rPr>
        <w:t>colleagues curious to find ways to contribute</w:t>
      </w:r>
      <w:r w:rsidR="00512963" w:rsidRPr="00AF47E9">
        <w:rPr>
          <w:rFonts w:ascii="Times New Roman" w:hAnsi="Times New Roman" w:cs="Times New Roman"/>
          <w:sz w:val="24"/>
          <w:szCs w:val="24"/>
          <w:lang w:val="en-GB"/>
        </w:rPr>
        <w:t xml:space="preserve">, </w:t>
      </w:r>
      <w:r w:rsidR="00CC60BA" w:rsidRPr="00AF47E9">
        <w:rPr>
          <w:rFonts w:ascii="Times New Roman" w:hAnsi="Times New Roman" w:cs="Times New Roman"/>
          <w:sz w:val="24"/>
          <w:szCs w:val="24"/>
          <w:lang w:val="en-GB"/>
        </w:rPr>
        <w:t xml:space="preserve">while in practice we as IFSW representatives </w:t>
      </w:r>
      <w:r w:rsidR="00512963" w:rsidRPr="00AF47E9">
        <w:rPr>
          <w:rFonts w:ascii="Times New Roman" w:hAnsi="Times New Roman" w:cs="Times New Roman"/>
          <w:sz w:val="24"/>
          <w:szCs w:val="24"/>
          <w:lang w:val="en-GB"/>
        </w:rPr>
        <w:t xml:space="preserve">have </w:t>
      </w:r>
      <w:r w:rsidRPr="00AF47E9">
        <w:rPr>
          <w:rFonts w:ascii="Times New Roman" w:hAnsi="Times New Roman" w:cs="Times New Roman"/>
          <w:sz w:val="24"/>
          <w:szCs w:val="24"/>
          <w:lang w:val="en-GB"/>
        </w:rPr>
        <w:t>limit</w:t>
      </w:r>
      <w:r w:rsidR="00512963" w:rsidRPr="00AF47E9">
        <w:rPr>
          <w:rFonts w:ascii="Times New Roman" w:hAnsi="Times New Roman" w:cs="Times New Roman"/>
          <w:sz w:val="24"/>
          <w:szCs w:val="24"/>
          <w:lang w:val="en-GB"/>
        </w:rPr>
        <w:t xml:space="preserve">ed </w:t>
      </w:r>
      <w:r w:rsidRPr="00AF47E9">
        <w:rPr>
          <w:rFonts w:ascii="Times New Roman" w:hAnsi="Times New Roman" w:cs="Times New Roman"/>
          <w:sz w:val="24"/>
          <w:szCs w:val="24"/>
          <w:lang w:val="en-GB"/>
        </w:rPr>
        <w:t xml:space="preserve">resources </w:t>
      </w:r>
      <w:r w:rsidR="00512963" w:rsidRPr="00AF47E9">
        <w:rPr>
          <w:rFonts w:ascii="Times New Roman" w:hAnsi="Times New Roman" w:cs="Times New Roman"/>
          <w:sz w:val="24"/>
          <w:szCs w:val="24"/>
          <w:lang w:val="en-GB"/>
        </w:rPr>
        <w:t>for</w:t>
      </w:r>
      <w:r w:rsidRPr="00AF47E9">
        <w:rPr>
          <w:rFonts w:ascii="Times New Roman" w:hAnsi="Times New Roman" w:cs="Times New Roman"/>
          <w:sz w:val="24"/>
          <w:szCs w:val="24"/>
          <w:lang w:val="en-GB"/>
        </w:rPr>
        <w:t xml:space="preserve"> </w:t>
      </w:r>
      <w:r w:rsidR="00CC60BA" w:rsidRPr="00AF47E9">
        <w:rPr>
          <w:rFonts w:ascii="Times New Roman" w:hAnsi="Times New Roman" w:cs="Times New Roman"/>
          <w:sz w:val="24"/>
          <w:szCs w:val="24"/>
          <w:lang w:val="en-GB"/>
        </w:rPr>
        <w:t>this very open agenda and broad mission of the commission.</w:t>
      </w:r>
    </w:p>
    <w:p w14:paraId="14598E7C" w14:textId="3C3D4298" w:rsidR="00542BED" w:rsidRPr="00274D56" w:rsidRDefault="00542BED" w:rsidP="00AF47E9">
      <w:pPr>
        <w:pStyle w:val="paragraph"/>
        <w:spacing w:before="0" w:beforeAutospacing="0" w:after="120" w:afterAutospacing="0"/>
        <w:textAlignment w:val="baseline"/>
        <w:rPr>
          <w:lang w:val="en-GB"/>
        </w:rPr>
      </w:pPr>
    </w:p>
    <w:p w14:paraId="40F534B5" w14:textId="49DE52C0" w:rsidR="00542BED" w:rsidRPr="00274D56" w:rsidRDefault="00542BED" w:rsidP="00AF47E9">
      <w:pPr>
        <w:pStyle w:val="paragraph"/>
        <w:spacing w:before="0" w:beforeAutospacing="0" w:after="120" w:afterAutospacing="0"/>
        <w:textAlignment w:val="baseline"/>
        <w:rPr>
          <w:lang w:val="en-US"/>
        </w:rPr>
      </w:pPr>
      <w:r w:rsidRPr="00274D56">
        <w:rPr>
          <w:rStyle w:val="normaltextrun"/>
          <w:b/>
          <w:bCs/>
          <w:lang w:val="en-GB"/>
        </w:rPr>
        <w:t>PLANNING FOR THE FUTURE </w:t>
      </w:r>
      <w:r w:rsidRPr="00274D56">
        <w:rPr>
          <w:rStyle w:val="normaltextrun"/>
          <w:lang w:val="en-GB"/>
        </w:rPr>
        <w:t>(activities, events </w:t>
      </w:r>
      <w:r w:rsidR="00AF47E9">
        <w:rPr>
          <w:rStyle w:val="normaltextrun"/>
          <w:lang w:val="en-GB"/>
        </w:rPr>
        <w:t>.</w:t>
      </w:r>
      <w:r w:rsidRPr="00274D56">
        <w:rPr>
          <w:rStyle w:val="normaltextrun"/>
          <w:lang w:val="en-GB"/>
        </w:rPr>
        <w:t>..) </w:t>
      </w:r>
      <w:r w:rsidRPr="00274D56">
        <w:rPr>
          <w:rStyle w:val="eop"/>
          <w:lang w:val="en-US"/>
        </w:rPr>
        <w:t> </w:t>
      </w:r>
    </w:p>
    <w:p w14:paraId="3B71E2ED" w14:textId="7F77A04D" w:rsidR="00542BED" w:rsidRPr="00AF47E9" w:rsidRDefault="00542BED" w:rsidP="00AF47E9">
      <w:pPr>
        <w:pStyle w:val="paragraph"/>
        <w:spacing w:before="0" w:beforeAutospacing="0" w:after="120" w:afterAutospacing="0"/>
        <w:textAlignment w:val="baseline"/>
        <w:rPr>
          <w:rStyle w:val="eop"/>
          <w:lang w:val="en-US"/>
        </w:rPr>
      </w:pPr>
      <w:r w:rsidRPr="00AF47E9">
        <w:rPr>
          <w:rStyle w:val="normaltextrun"/>
          <w:lang w:val="en-GB"/>
        </w:rPr>
        <w:t>For the next year: </w:t>
      </w:r>
      <w:r w:rsidRPr="00AF47E9">
        <w:rPr>
          <w:rStyle w:val="eop"/>
          <w:lang w:val="en-US"/>
        </w:rPr>
        <w:t> </w:t>
      </w:r>
    </w:p>
    <w:p w14:paraId="10EE0FE4" w14:textId="3CE2C200" w:rsidR="00E71CC9" w:rsidRPr="00AF47E9" w:rsidRDefault="00E71CC9" w:rsidP="00AF47E9">
      <w:pPr>
        <w:pStyle w:val="paragraph"/>
        <w:spacing w:before="0" w:beforeAutospacing="0" w:after="120" w:afterAutospacing="0"/>
        <w:textAlignment w:val="baseline"/>
        <w:rPr>
          <w:lang w:val="en-US"/>
        </w:rPr>
      </w:pPr>
      <w:r w:rsidRPr="00AF47E9">
        <w:rPr>
          <w:lang w:val="en-GB"/>
        </w:rPr>
        <w:t>As a</w:t>
      </w:r>
      <w:r w:rsidRPr="00AF47E9">
        <w:rPr>
          <w:lang w:val="en-GB"/>
        </w:rPr>
        <w:t>n IFSW</w:t>
      </w:r>
      <w:r w:rsidRPr="00AF47E9">
        <w:rPr>
          <w:lang w:val="en-GB"/>
        </w:rPr>
        <w:t xml:space="preserve"> commission we </w:t>
      </w:r>
      <w:r w:rsidRPr="00AF47E9">
        <w:rPr>
          <w:lang w:val="en-GB"/>
        </w:rPr>
        <w:t xml:space="preserve">are still </w:t>
      </w:r>
      <w:r w:rsidRPr="00AF47E9">
        <w:rPr>
          <w:lang w:val="en-GB"/>
        </w:rPr>
        <w:t xml:space="preserve">in a learning process in identifying </w:t>
      </w:r>
      <w:r w:rsidRPr="00AF47E9">
        <w:rPr>
          <w:lang w:val="en-GB"/>
        </w:rPr>
        <w:t xml:space="preserve">our priorities, the needs presented by national member organisations, and </w:t>
      </w:r>
      <w:r w:rsidRPr="00AF47E9">
        <w:rPr>
          <w:lang w:val="en-GB"/>
        </w:rPr>
        <w:t xml:space="preserve">the possible overlap </w:t>
      </w:r>
      <w:r w:rsidRPr="00AF47E9">
        <w:rPr>
          <w:lang w:val="en-GB"/>
        </w:rPr>
        <w:t xml:space="preserve">to other activities, policy areas and </w:t>
      </w:r>
      <w:r w:rsidRPr="00AF47E9">
        <w:rPr>
          <w:lang w:val="en-GB"/>
        </w:rPr>
        <w:t xml:space="preserve">commissions </w:t>
      </w:r>
      <w:r w:rsidRPr="00AF47E9">
        <w:rPr>
          <w:lang w:val="en-GB"/>
        </w:rPr>
        <w:t>within IFSW</w:t>
      </w:r>
      <w:r w:rsidRPr="00AF47E9">
        <w:rPr>
          <w:lang w:val="en-GB"/>
        </w:rPr>
        <w:t>.</w:t>
      </w:r>
    </w:p>
    <w:p w14:paraId="4E795A49" w14:textId="44FD70D4" w:rsidR="002469A0" w:rsidRPr="00AF47E9" w:rsidRDefault="002469A0" w:rsidP="00AF47E9">
      <w:pPr>
        <w:spacing w:after="120" w:line="240" w:lineRule="auto"/>
        <w:rPr>
          <w:rFonts w:ascii="Times New Roman" w:hAnsi="Times New Roman" w:cs="Times New Roman"/>
          <w:sz w:val="24"/>
          <w:szCs w:val="24"/>
          <w:lang w:val="en-US"/>
        </w:rPr>
      </w:pPr>
      <w:r w:rsidRPr="00AF47E9">
        <w:rPr>
          <w:rFonts w:ascii="Times New Roman" w:hAnsi="Times New Roman" w:cs="Times New Roman"/>
          <w:sz w:val="24"/>
          <w:szCs w:val="24"/>
          <w:lang w:val="en-US"/>
        </w:rPr>
        <w:t xml:space="preserve">The broad mission of the commission will </w:t>
      </w:r>
      <w:r w:rsidR="00E71CC9" w:rsidRPr="00AF47E9">
        <w:rPr>
          <w:rFonts w:ascii="Times New Roman" w:hAnsi="Times New Roman" w:cs="Times New Roman"/>
          <w:sz w:val="24"/>
          <w:szCs w:val="24"/>
          <w:lang w:val="en-US"/>
        </w:rPr>
        <w:t xml:space="preserve">also for the coming period </w:t>
      </w:r>
      <w:r w:rsidRPr="00AF47E9">
        <w:rPr>
          <w:rFonts w:ascii="Times New Roman" w:hAnsi="Times New Roman" w:cs="Times New Roman"/>
          <w:sz w:val="24"/>
          <w:szCs w:val="24"/>
          <w:lang w:val="en-US"/>
        </w:rPr>
        <w:t xml:space="preserve">be </w:t>
      </w:r>
      <w:r w:rsidR="00E71CC9" w:rsidRPr="00AF47E9">
        <w:rPr>
          <w:rFonts w:ascii="Times New Roman" w:hAnsi="Times New Roman" w:cs="Times New Roman"/>
          <w:sz w:val="24"/>
          <w:szCs w:val="24"/>
          <w:lang w:val="en-US"/>
        </w:rPr>
        <w:t xml:space="preserve">to </w:t>
      </w:r>
      <w:r w:rsidRPr="00AF47E9">
        <w:rPr>
          <w:rFonts w:ascii="Times New Roman" w:hAnsi="Times New Roman" w:cs="Times New Roman"/>
          <w:sz w:val="24"/>
          <w:szCs w:val="24"/>
          <w:lang w:val="en-US"/>
        </w:rPr>
        <w:t>provide a</w:t>
      </w:r>
      <w:r w:rsidR="00E71CC9" w:rsidRPr="00AF47E9">
        <w:rPr>
          <w:rFonts w:ascii="Times New Roman" w:hAnsi="Times New Roman" w:cs="Times New Roman"/>
          <w:sz w:val="24"/>
          <w:szCs w:val="24"/>
          <w:lang w:val="en-US"/>
        </w:rPr>
        <w:t>n i</w:t>
      </w:r>
      <w:r w:rsidRPr="00AF47E9">
        <w:rPr>
          <w:rFonts w:ascii="Times New Roman" w:hAnsi="Times New Roman" w:cs="Times New Roman"/>
          <w:sz w:val="24"/>
          <w:szCs w:val="24"/>
          <w:lang w:val="en-US"/>
        </w:rPr>
        <w:t xml:space="preserve">nclusive platform for practitioners and educators to work together </w:t>
      </w:r>
      <w:r w:rsidR="00AF47E9" w:rsidRPr="00AF47E9">
        <w:rPr>
          <w:rFonts w:ascii="Times New Roman" w:hAnsi="Times New Roman" w:cs="Times New Roman"/>
          <w:sz w:val="24"/>
          <w:szCs w:val="24"/>
          <w:lang w:val="en-US"/>
        </w:rPr>
        <w:t>to</w:t>
      </w:r>
      <w:r w:rsidRPr="00AF47E9">
        <w:rPr>
          <w:rFonts w:ascii="Times New Roman" w:hAnsi="Times New Roman" w:cs="Times New Roman"/>
          <w:sz w:val="24"/>
          <w:szCs w:val="24"/>
          <w:lang w:val="en-US"/>
        </w:rPr>
        <w:t xml:space="preserve"> monitor, explore and intervene in discussions about the nature and development of social work education at a global level.  </w:t>
      </w:r>
    </w:p>
    <w:p w14:paraId="37458658" w14:textId="2F549D91" w:rsidR="00E71CC9" w:rsidRPr="00AF47E9" w:rsidRDefault="00E71CC9" w:rsidP="00AF47E9">
      <w:pPr>
        <w:spacing w:after="120" w:line="240" w:lineRule="auto"/>
        <w:rPr>
          <w:rFonts w:ascii="Times New Roman" w:hAnsi="Times New Roman" w:cs="Times New Roman"/>
          <w:sz w:val="24"/>
          <w:szCs w:val="24"/>
          <w:lang w:val="en-US"/>
        </w:rPr>
      </w:pPr>
      <w:r w:rsidRPr="00AF47E9">
        <w:rPr>
          <w:rFonts w:ascii="Times New Roman" w:hAnsi="Times New Roman" w:cs="Times New Roman"/>
          <w:sz w:val="24"/>
          <w:szCs w:val="24"/>
          <w:lang w:val="en-US"/>
        </w:rPr>
        <w:t>The most</w:t>
      </w:r>
      <w:r w:rsidR="002469A0" w:rsidRPr="00AF47E9">
        <w:rPr>
          <w:rFonts w:ascii="Times New Roman" w:hAnsi="Times New Roman" w:cs="Times New Roman"/>
          <w:sz w:val="24"/>
          <w:szCs w:val="24"/>
          <w:lang w:val="en-US"/>
        </w:rPr>
        <w:t xml:space="preserve"> urgent aspect of this process will be </w:t>
      </w:r>
      <w:r w:rsidRPr="00AF47E9">
        <w:rPr>
          <w:rFonts w:ascii="Times New Roman" w:hAnsi="Times New Roman" w:cs="Times New Roman"/>
          <w:sz w:val="24"/>
          <w:szCs w:val="24"/>
          <w:lang w:val="en-US"/>
        </w:rPr>
        <w:t xml:space="preserve">to </w:t>
      </w:r>
      <w:r w:rsidR="002469A0" w:rsidRPr="00AF47E9">
        <w:rPr>
          <w:rFonts w:ascii="Times New Roman" w:hAnsi="Times New Roman" w:cs="Times New Roman"/>
          <w:sz w:val="24"/>
          <w:szCs w:val="24"/>
          <w:lang w:val="en-US"/>
        </w:rPr>
        <w:t>monitor the rollout of the updated Global Standards</w:t>
      </w:r>
      <w:r w:rsidRPr="00AF47E9">
        <w:rPr>
          <w:rFonts w:ascii="Times New Roman" w:hAnsi="Times New Roman" w:cs="Times New Roman"/>
          <w:sz w:val="24"/>
          <w:szCs w:val="24"/>
          <w:lang w:val="en-US"/>
        </w:rPr>
        <w:t xml:space="preserve"> – recognising </w:t>
      </w:r>
      <w:r w:rsidR="002469A0" w:rsidRPr="00AF47E9">
        <w:rPr>
          <w:rFonts w:ascii="Times New Roman" w:hAnsi="Times New Roman" w:cs="Times New Roman"/>
          <w:sz w:val="24"/>
          <w:szCs w:val="24"/>
          <w:lang w:val="en-US"/>
        </w:rPr>
        <w:t xml:space="preserve">that developing a new set of </w:t>
      </w:r>
      <w:r w:rsidRPr="00AF47E9">
        <w:rPr>
          <w:rFonts w:ascii="Times New Roman" w:hAnsi="Times New Roman" w:cs="Times New Roman"/>
          <w:sz w:val="24"/>
          <w:szCs w:val="24"/>
          <w:lang w:val="en-US"/>
        </w:rPr>
        <w:t xml:space="preserve">global </w:t>
      </w:r>
      <w:r w:rsidR="002469A0" w:rsidRPr="00AF47E9">
        <w:rPr>
          <w:rFonts w:ascii="Times New Roman" w:hAnsi="Times New Roman" w:cs="Times New Roman"/>
          <w:sz w:val="24"/>
          <w:szCs w:val="24"/>
          <w:lang w:val="en-US"/>
        </w:rPr>
        <w:t>standards is only part of this journey.  Rolling out the new standards and incorporating the documents’ principles into curricula will be a far more demanding process. Our commission w</w:t>
      </w:r>
      <w:r w:rsidRPr="00AF47E9">
        <w:rPr>
          <w:rFonts w:ascii="Times New Roman" w:hAnsi="Times New Roman" w:cs="Times New Roman"/>
          <w:sz w:val="24"/>
          <w:szCs w:val="24"/>
          <w:lang w:val="en-US"/>
        </w:rPr>
        <w:t xml:space="preserve">ant to </w:t>
      </w:r>
      <w:r w:rsidR="002469A0" w:rsidRPr="00AF47E9">
        <w:rPr>
          <w:rFonts w:ascii="Times New Roman" w:hAnsi="Times New Roman" w:cs="Times New Roman"/>
          <w:sz w:val="24"/>
          <w:szCs w:val="24"/>
          <w:lang w:val="en-US"/>
        </w:rPr>
        <w:t xml:space="preserve">work closely with regional and national member organisations </w:t>
      </w:r>
      <w:r w:rsidR="00AF47E9" w:rsidRPr="00AF47E9">
        <w:rPr>
          <w:rFonts w:ascii="Times New Roman" w:hAnsi="Times New Roman" w:cs="Times New Roman"/>
          <w:sz w:val="24"/>
          <w:szCs w:val="24"/>
          <w:lang w:val="en-US"/>
        </w:rPr>
        <w:t>to</w:t>
      </w:r>
      <w:r w:rsidR="002469A0" w:rsidRPr="00AF47E9">
        <w:rPr>
          <w:rFonts w:ascii="Times New Roman" w:hAnsi="Times New Roman" w:cs="Times New Roman"/>
          <w:sz w:val="24"/>
          <w:szCs w:val="24"/>
          <w:lang w:val="en-US"/>
        </w:rPr>
        <w:t xml:space="preserve"> support the process of implementation. </w:t>
      </w:r>
    </w:p>
    <w:p w14:paraId="7FA9A967" w14:textId="747A84F5" w:rsidR="00D2784B" w:rsidRPr="00AF47E9" w:rsidRDefault="00274D56" w:rsidP="00AF47E9">
      <w:pPr>
        <w:spacing w:after="120" w:line="240" w:lineRule="auto"/>
        <w:rPr>
          <w:rFonts w:ascii="Times New Roman" w:hAnsi="Times New Roman" w:cs="Times New Roman"/>
          <w:sz w:val="24"/>
          <w:szCs w:val="24"/>
          <w:lang w:val="en-US"/>
        </w:rPr>
      </w:pPr>
      <w:r w:rsidRPr="00AF47E9">
        <w:rPr>
          <w:rFonts w:ascii="Times New Roman" w:hAnsi="Times New Roman" w:cs="Times New Roman"/>
          <w:sz w:val="24"/>
          <w:szCs w:val="24"/>
          <w:lang w:val="en-US"/>
        </w:rPr>
        <w:t>A</w:t>
      </w:r>
      <w:r w:rsidR="00D2784B" w:rsidRPr="00AF47E9">
        <w:rPr>
          <w:rFonts w:ascii="Times New Roman" w:hAnsi="Times New Roman" w:cs="Times New Roman"/>
          <w:sz w:val="24"/>
          <w:szCs w:val="24"/>
          <w:lang w:val="en-US"/>
        </w:rPr>
        <w:t>n</w:t>
      </w:r>
      <w:r w:rsidRPr="00AF47E9">
        <w:rPr>
          <w:rFonts w:ascii="Times New Roman" w:hAnsi="Times New Roman" w:cs="Times New Roman"/>
          <w:sz w:val="24"/>
          <w:szCs w:val="24"/>
          <w:lang w:val="en-US"/>
        </w:rPr>
        <w:t xml:space="preserve"> implementation strategy include</w:t>
      </w:r>
      <w:r w:rsidR="00D2784B" w:rsidRPr="00AF47E9">
        <w:rPr>
          <w:rFonts w:ascii="Times New Roman" w:hAnsi="Times New Roman" w:cs="Times New Roman"/>
          <w:sz w:val="24"/>
          <w:szCs w:val="24"/>
          <w:lang w:val="en-US"/>
        </w:rPr>
        <w:t>s</w:t>
      </w:r>
      <w:r w:rsidRPr="00AF47E9">
        <w:rPr>
          <w:rFonts w:ascii="Times New Roman" w:hAnsi="Times New Roman" w:cs="Times New Roman"/>
          <w:sz w:val="24"/>
          <w:szCs w:val="24"/>
          <w:lang w:val="en-US"/>
        </w:rPr>
        <w:t xml:space="preserve"> the following stages: 1) </w:t>
      </w:r>
      <w:r w:rsidR="00D2784B" w:rsidRPr="00AF47E9">
        <w:rPr>
          <w:rFonts w:ascii="Times New Roman" w:hAnsi="Times New Roman" w:cs="Times New Roman"/>
          <w:sz w:val="24"/>
          <w:szCs w:val="24"/>
          <w:lang w:val="en-US"/>
        </w:rPr>
        <w:t>roll</w:t>
      </w:r>
      <w:r w:rsidRPr="00AF47E9">
        <w:rPr>
          <w:rFonts w:ascii="Times New Roman" w:hAnsi="Times New Roman" w:cs="Times New Roman"/>
          <w:sz w:val="24"/>
          <w:szCs w:val="24"/>
          <w:lang w:val="en-US"/>
        </w:rPr>
        <w:t>-out/communication, 2) translation, 3) knowledge transfer</w:t>
      </w:r>
      <w:r w:rsidR="00622B5A" w:rsidRPr="00AF47E9">
        <w:rPr>
          <w:rFonts w:ascii="Times New Roman" w:hAnsi="Times New Roman" w:cs="Times New Roman"/>
          <w:sz w:val="24"/>
          <w:szCs w:val="24"/>
          <w:lang w:val="en-US"/>
        </w:rPr>
        <w:t>/consultation and data-collection</w:t>
      </w:r>
      <w:r w:rsidRPr="00AF47E9">
        <w:rPr>
          <w:rFonts w:ascii="Times New Roman" w:hAnsi="Times New Roman" w:cs="Times New Roman"/>
          <w:sz w:val="24"/>
          <w:szCs w:val="24"/>
          <w:lang w:val="en-US"/>
        </w:rPr>
        <w:t xml:space="preserve">, and 4) Updating of </w:t>
      </w:r>
      <w:r w:rsidR="00622B5A" w:rsidRPr="00AF47E9">
        <w:rPr>
          <w:rFonts w:ascii="Times New Roman" w:hAnsi="Times New Roman" w:cs="Times New Roman"/>
          <w:sz w:val="24"/>
          <w:szCs w:val="24"/>
          <w:lang w:val="en-US"/>
        </w:rPr>
        <w:t xml:space="preserve">local/national </w:t>
      </w:r>
      <w:r w:rsidRPr="00AF47E9">
        <w:rPr>
          <w:rFonts w:ascii="Times New Roman" w:hAnsi="Times New Roman" w:cs="Times New Roman"/>
          <w:sz w:val="24"/>
          <w:szCs w:val="24"/>
          <w:lang w:val="en-US"/>
        </w:rPr>
        <w:t>Social Work Curricula</w:t>
      </w:r>
      <w:r w:rsidR="00622B5A" w:rsidRPr="00AF47E9">
        <w:rPr>
          <w:rFonts w:ascii="Times New Roman" w:hAnsi="Times New Roman" w:cs="Times New Roman"/>
          <w:sz w:val="24"/>
          <w:szCs w:val="24"/>
          <w:lang w:val="en-US"/>
        </w:rPr>
        <w:t xml:space="preserve">. </w:t>
      </w:r>
    </w:p>
    <w:p w14:paraId="584626A2" w14:textId="67D4548C" w:rsidR="002469A0" w:rsidRPr="00AF47E9" w:rsidRDefault="00D2784B" w:rsidP="00AF47E9">
      <w:pPr>
        <w:spacing w:after="120" w:line="240" w:lineRule="auto"/>
        <w:rPr>
          <w:rFonts w:ascii="Times New Roman" w:hAnsi="Times New Roman" w:cs="Times New Roman"/>
          <w:sz w:val="24"/>
          <w:szCs w:val="24"/>
          <w:lang w:val="en-US"/>
        </w:rPr>
      </w:pPr>
      <w:r w:rsidRPr="00AF47E9">
        <w:rPr>
          <w:rFonts w:ascii="Times New Roman" w:hAnsi="Times New Roman" w:cs="Times New Roman"/>
          <w:sz w:val="24"/>
          <w:szCs w:val="24"/>
          <w:lang w:val="en-US"/>
        </w:rPr>
        <w:t>The intension is to initiate a more direct communication to mobilise the possible involvement among all relevant actors in this process.</w:t>
      </w:r>
      <w:r w:rsidR="00274D56" w:rsidRPr="00AF47E9">
        <w:rPr>
          <w:rFonts w:ascii="Times New Roman" w:hAnsi="Times New Roman" w:cs="Times New Roman"/>
          <w:sz w:val="24"/>
          <w:szCs w:val="24"/>
          <w:lang w:val="en-US"/>
        </w:rPr>
        <w:t xml:space="preserve"> </w:t>
      </w:r>
    </w:p>
    <w:p w14:paraId="5ACF036C" w14:textId="77777777" w:rsidR="002469A0" w:rsidRPr="00AF47E9" w:rsidRDefault="002469A0" w:rsidP="00AF47E9">
      <w:pPr>
        <w:spacing w:after="120" w:line="240" w:lineRule="auto"/>
        <w:rPr>
          <w:rFonts w:ascii="Times New Roman" w:hAnsi="Times New Roman" w:cs="Times New Roman"/>
          <w:sz w:val="24"/>
          <w:szCs w:val="24"/>
          <w:lang w:val="en-US"/>
        </w:rPr>
      </w:pPr>
      <w:r w:rsidRPr="00AF47E9">
        <w:rPr>
          <w:rFonts w:ascii="Times New Roman" w:hAnsi="Times New Roman" w:cs="Times New Roman"/>
          <w:sz w:val="24"/>
          <w:szCs w:val="24"/>
          <w:lang w:val="en-US"/>
        </w:rPr>
        <w:t>In addition, the Education Commission will also engage with the following activities:</w:t>
      </w:r>
    </w:p>
    <w:p w14:paraId="277513BE" w14:textId="47C010EF" w:rsidR="002469A0" w:rsidRPr="00AF47E9" w:rsidRDefault="002469A0" w:rsidP="00AF47E9">
      <w:pPr>
        <w:pStyle w:val="Listeafsnit"/>
        <w:numPr>
          <w:ilvl w:val="0"/>
          <w:numId w:val="24"/>
        </w:numPr>
        <w:spacing w:after="120" w:line="240" w:lineRule="auto"/>
        <w:ind w:left="357" w:hanging="357"/>
        <w:contextualSpacing w:val="0"/>
        <w:rPr>
          <w:rFonts w:ascii="Times New Roman" w:hAnsi="Times New Roman" w:cs="Times New Roman"/>
          <w:sz w:val="24"/>
          <w:szCs w:val="24"/>
          <w:lang w:val="en-US"/>
        </w:rPr>
      </w:pPr>
      <w:r w:rsidRPr="00AF47E9">
        <w:rPr>
          <w:rFonts w:ascii="Times New Roman" w:hAnsi="Times New Roman" w:cs="Times New Roman"/>
          <w:sz w:val="24"/>
          <w:szCs w:val="24"/>
          <w:lang w:val="en-US"/>
        </w:rPr>
        <w:t xml:space="preserve">Transfer of knowledge and good practice about social work education. This </w:t>
      </w:r>
      <w:r w:rsidR="00903E70" w:rsidRPr="00AF47E9">
        <w:rPr>
          <w:rFonts w:ascii="Times New Roman" w:hAnsi="Times New Roman" w:cs="Times New Roman"/>
          <w:sz w:val="24"/>
          <w:szCs w:val="24"/>
          <w:lang w:val="en-US"/>
        </w:rPr>
        <w:t>can</w:t>
      </w:r>
      <w:r w:rsidRPr="00AF47E9">
        <w:rPr>
          <w:rFonts w:ascii="Times New Roman" w:hAnsi="Times New Roman" w:cs="Times New Roman"/>
          <w:sz w:val="24"/>
          <w:szCs w:val="24"/>
          <w:lang w:val="en-US"/>
        </w:rPr>
        <w:t xml:space="preserve"> happen through the facilitation of </w:t>
      </w:r>
      <w:r w:rsidR="00903E70" w:rsidRPr="00AF47E9">
        <w:rPr>
          <w:rFonts w:ascii="Times New Roman" w:hAnsi="Times New Roman" w:cs="Times New Roman"/>
          <w:sz w:val="24"/>
          <w:szCs w:val="24"/>
          <w:lang w:val="en-US"/>
        </w:rPr>
        <w:t xml:space="preserve">workshops and </w:t>
      </w:r>
      <w:r w:rsidRPr="00AF47E9">
        <w:rPr>
          <w:rFonts w:ascii="Times New Roman" w:hAnsi="Times New Roman" w:cs="Times New Roman"/>
          <w:sz w:val="24"/>
          <w:szCs w:val="24"/>
          <w:lang w:val="en-US"/>
        </w:rPr>
        <w:t xml:space="preserve">webinars in liaison with </w:t>
      </w:r>
      <w:r w:rsidR="00903E70" w:rsidRPr="00AF47E9">
        <w:rPr>
          <w:rFonts w:ascii="Times New Roman" w:hAnsi="Times New Roman" w:cs="Times New Roman"/>
          <w:sz w:val="24"/>
          <w:szCs w:val="24"/>
          <w:lang w:val="en-US"/>
        </w:rPr>
        <w:t xml:space="preserve">regional activities, </w:t>
      </w:r>
      <w:r w:rsidR="00AF47E9" w:rsidRPr="00AF47E9">
        <w:rPr>
          <w:rFonts w:ascii="Times New Roman" w:hAnsi="Times New Roman" w:cs="Times New Roman"/>
          <w:sz w:val="24"/>
          <w:szCs w:val="24"/>
          <w:lang w:val="en-US"/>
        </w:rPr>
        <w:t>conferences,</w:t>
      </w:r>
      <w:r w:rsidR="00903E70" w:rsidRPr="00AF47E9">
        <w:rPr>
          <w:rFonts w:ascii="Times New Roman" w:hAnsi="Times New Roman" w:cs="Times New Roman"/>
          <w:sz w:val="24"/>
          <w:szCs w:val="24"/>
          <w:lang w:val="en-US"/>
        </w:rPr>
        <w:t xml:space="preserve"> and</w:t>
      </w:r>
      <w:r w:rsidR="00274D56" w:rsidRPr="00AF47E9">
        <w:rPr>
          <w:rFonts w:ascii="Times New Roman" w:hAnsi="Times New Roman" w:cs="Times New Roman"/>
          <w:sz w:val="24"/>
          <w:szCs w:val="24"/>
          <w:lang w:val="en-US"/>
        </w:rPr>
        <w:t xml:space="preserve"> other relevant partners</w:t>
      </w:r>
      <w:r w:rsidRPr="00AF47E9">
        <w:rPr>
          <w:rFonts w:ascii="Times New Roman" w:hAnsi="Times New Roman" w:cs="Times New Roman"/>
          <w:sz w:val="24"/>
          <w:szCs w:val="24"/>
          <w:lang w:val="en-US"/>
        </w:rPr>
        <w:t xml:space="preserve">. </w:t>
      </w:r>
    </w:p>
    <w:p w14:paraId="2F1989F2" w14:textId="502664ED" w:rsidR="002469A0" w:rsidRPr="00AF47E9" w:rsidRDefault="002469A0" w:rsidP="00AF47E9">
      <w:pPr>
        <w:pStyle w:val="Listeafsnit"/>
        <w:numPr>
          <w:ilvl w:val="0"/>
          <w:numId w:val="24"/>
        </w:numPr>
        <w:spacing w:after="120" w:line="240" w:lineRule="auto"/>
        <w:ind w:left="357" w:hanging="357"/>
        <w:contextualSpacing w:val="0"/>
        <w:rPr>
          <w:rFonts w:ascii="Times New Roman" w:hAnsi="Times New Roman" w:cs="Times New Roman"/>
          <w:sz w:val="24"/>
          <w:szCs w:val="24"/>
          <w:lang w:val="en-US"/>
        </w:rPr>
      </w:pPr>
      <w:r w:rsidRPr="00AF47E9">
        <w:rPr>
          <w:rFonts w:ascii="Times New Roman" w:hAnsi="Times New Roman" w:cs="Times New Roman"/>
          <w:sz w:val="24"/>
          <w:szCs w:val="24"/>
          <w:lang w:val="en-US"/>
        </w:rPr>
        <w:t>Sustain the dialogue and enhance the consultation on educational mat</w:t>
      </w:r>
      <w:r w:rsidR="00274D56" w:rsidRPr="00AF47E9">
        <w:rPr>
          <w:rFonts w:ascii="Times New Roman" w:hAnsi="Times New Roman" w:cs="Times New Roman"/>
          <w:sz w:val="24"/>
          <w:szCs w:val="24"/>
          <w:lang w:val="en-US"/>
        </w:rPr>
        <w:t>t</w:t>
      </w:r>
      <w:r w:rsidRPr="00AF47E9">
        <w:rPr>
          <w:rFonts w:ascii="Times New Roman" w:hAnsi="Times New Roman" w:cs="Times New Roman"/>
          <w:sz w:val="24"/>
          <w:szCs w:val="24"/>
          <w:lang w:val="en-US"/>
        </w:rPr>
        <w:t>ers with IASSW and other global/ regional organisations</w:t>
      </w:r>
      <w:r w:rsidR="00274D56" w:rsidRPr="00AF47E9">
        <w:rPr>
          <w:rFonts w:ascii="Times New Roman" w:hAnsi="Times New Roman" w:cs="Times New Roman"/>
          <w:sz w:val="24"/>
          <w:szCs w:val="24"/>
          <w:lang w:val="en-US"/>
        </w:rPr>
        <w:t>.</w:t>
      </w:r>
    </w:p>
    <w:p w14:paraId="01CDD7AB" w14:textId="39BC0963" w:rsidR="002469A0" w:rsidRPr="00AF47E9" w:rsidRDefault="002469A0" w:rsidP="00AF47E9">
      <w:pPr>
        <w:pStyle w:val="Listeafsnit"/>
        <w:numPr>
          <w:ilvl w:val="0"/>
          <w:numId w:val="24"/>
        </w:numPr>
        <w:spacing w:after="120" w:line="240" w:lineRule="auto"/>
        <w:ind w:left="357" w:hanging="357"/>
        <w:contextualSpacing w:val="0"/>
        <w:rPr>
          <w:rFonts w:ascii="Times New Roman" w:hAnsi="Times New Roman" w:cs="Times New Roman"/>
          <w:sz w:val="24"/>
          <w:szCs w:val="24"/>
          <w:lang w:val="en-US"/>
        </w:rPr>
      </w:pPr>
      <w:r w:rsidRPr="00AF47E9">
        <w:rPr>
          <w:rFonts w:ascii="Times New Roman" w:hAnsi="Times New Roman" w:cs="Times New Roman"/>
          <w:sz w:val="24"/>
          <w:szCs w:val="24"/>
          <w:lang w:val="en-US"/>
        </w:rPr>
        <w:t xml:space="preserve">Represent IFSW in fora discussing issues about social work and </w:t>
      </w:r>
      <w:r w:rsidR="00274D56" w:rsidRPr="00AF47E9">
        <w:rPr>
          <w:rFonts w:ascii="Times New Roman" w:hAnsi="Times New Roman" w:cs="Times New Roman"/>
          <w:sz w:val="24"/>
          <w:szCs w:val="24"/>
          <w:lang w:val="en-US"/>
        </w:rPr>
        <w:t>professional e</w:t>
      </w:r>
      <w:r w:rsidRPr="00AF47E9">
        <w:rPr>
          <w:rFonts w:ascii="Times New Roman" w:hAnsi="Times New Roman" w:cs="Times New Roman"/>
          <w:sz w:val="24"/>
          <w:szCs w:val="24"/>
          <w:lang w:val="en-US"/>
        </w:rPr>
        <w:t>ducation</w:t>
      </w:r>
      <w:r w:rsidR="00274D56" w:rsidRPr="00AF47E9">
        <w:rPr>
          <w:rFonts w:ascii="Times New Roman" w:hAnsi="Times New Roman" w:cs="Times New Roman"/>
          <w:sz w:val="24"/>
          <w:szCs w:val="24"/>
          <w:lang w:val="en-US"/>
        </w:rPr>
        <w:t xml:space="preserve"> and training</w:t>
      </w:r>
      <w:r w:rsidRPr="00AF47E9">
        <w:rPr>
          <w:rFonts w:ascii="Times New Roman" w:hAnsi="Times New Roman" w:cs="Times New Roman"/>
          <w:sz w:val="24"/>
          <w:szCs w:val="24"/>
          <w:lang w:val="en-US"/>
        </w:rPr>
        <w:t xml:space="preserve">. </w:t>
      </w:r>
    </w:p>
    <w:p w14:paraId="732DDB97" w14:textId="6CF7B644" w:rsidR="002469A0" w:rsidRPr="00AF47E9" w:rsidRDefault="002469A0" w:rsidP="00AF47E9">
      <w:pPr>
        <w:pStyle w:val="Listeafsnit"/>
        <w:numPr>
          <w:ilvl w:val="0"/>
          <w:numId w:val="24"/>
        </w:numPr>
        <w:spacing w:after="120" w:line="240" w:lineRule="auto"/>
        <w:ind w:left="357" w:hanging="357"/>
        <w:contextualSpacing w:val="0"/>
        <w:rPr>
          <w:rFonts w:ascii="Times New Roman" w:hAnsi="Times New Roman" w:cs="Times New Roman"/>
          <w:sz w:val="24"/>
          <w:szCs w:val="24"/>
          <w:lang w:val="en-US"/>
        </w:rPr>
      </w:pPr>
      <w:r w:rsidRPr="00AF47E9">
        <w:rPr>
          <w:rFonts w:ascii="Times New Roman" w:hAnsi="Times New Roman" w:cs="Times New Roman"/>
          <w:sz w:val="24"/>
          <w:szCs w:val="24"/>
          <w:lang w:val="en-US"/>
        </w:rPr>
        <w:t>Intervene in support of social work education when there are political or technocratic pressures to make “concessions” to the quality of education.</w:t>
      </w:r>
    </w:p>
    <w:p w14:paraId="6371B3D8" w14:textId="77777777" w:rsidR="002469A0" w:rsidRPr="00AF47E9" w:rsidRDefault="002469A0" w:rsidP="00AF47E9">
      <w:pPr>
        <w:spacing w:after="120" w:line="240" w:lineRule="auto"/>
        <w:rPr>
          <w:rFonts w:ascii="Times New Roman" w:hAnsi="Times New Roman" w:cs="Times New Roman"/>
          <w:sz w:val="24"/>
          <w:szCs w:val="24"/>
          <w:lang w:val="en-US"/>
        </w:rPr>
      </w:pPr>
    </w:p>
    <w:sectPr w:rsidR="002469A0" w:rsidRPr="00AF47E9">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B1E015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5A0964"/>
    <w:multiLevelType w:val="multilevel"/>
    <w:tmpl w:val="FBCC7B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07DBE"/>
    <w:multiLevelType w:val="hybridMultilevel"/>
    <w:tmpl w:val="F990BF66"/>
    <w:lvl w:ilvl="0" w:tplc="C7407EF4">
      <w:numFmt w:val="bullet"/>
      <w:lvlText w:val="•"/>
      <w:lvlJc w:val="left"/>
      <w:pPr>
        <w:ind w:left="360" w:hanging="360"/>
      </w:pPr>
      <w:rPr>
        <w:rFonts w:ascii="Times New Roman" w:eastAsiaTheme="minorHAnsi" w:hAnsi="Times New Roman" w:cs="Times New Roman"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 w15:restartNumberingAfterBreak="0">
    <w:nsid w:val="02C15F0D"/>
    <w:multiLevelType w:val="multilevel"/>
    <w:tmpl w:val="9BCEA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53F2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46041E"/>
    <w:multiLevelType w:val="hybridMultilevel"/>
    <w:tmpl w:val="49FEF58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09FC2EF3"/>
    <w:multiLevelType w:val="multilevel"/>
    <w:tmpl w:val="C9C8A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DB3626"/>
    <w:multiLevelType w:val="multilevel"/>
    <w:tmpl w:val="18388D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F8095A"/>
    <w:multiLevelType w:val="multilevel"/>
    <w:tmpl w:val="FC68ACC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2D021B"/>
    <w:multiLevelType w:val="hybridMultilevel"/>
    <w:tmpl w:val="22B4BD52"/>
    <w:lvl w:ilvl="0" w:tplc="AF085C58">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367686A"/>
    <w:multiLevelType w:val="multilevel"/>
    <w:tmpl w:val="F6B4EED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D054C9"/>
    <w:multiLevelType w:val="multilevel"/>
    <w:tmpl w:val="BE7297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1D33283"/>
    <w:multiLevelType w:val="multilevel"/>
    <w:tmpl w:val="F8BE2E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A144E5B"/>
    <w:multiLevelType w:val="hybridMultilevel"/>
    <w:tmpl w:val="6CD24A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40D55E2F"/>
    <w:multiLevelType w:val="hybridMultilevel"/>
    <w:tmpl w:val="E8BAAC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1593904"/>
    <w:multiLevelType w:val="multilevel"/>
    <w:tmpl w:val="FB742C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E156B7"/>
    <w:multiLevelType w:val="multilevel"/>
    <w:tmpl w:val="D946D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5FD33E3"/>
    <w:multiLevelType w:val="hybridMultilevel"/>
    <w:tmpl w:val="8F1477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8936F24"/>
    <w:multiLevelType w:val="multilevel"/>
    <w:tmpl w:val="EFEE3C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717A80"/>
    <w:multiLevelType w:val="multilevel"/>
    <w:tmpl w:val="BEE270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803873"/>
    <w:multiLevelType w:val="multilevel"/>
    <w:tmpl w:val="A8E25018"/>
    <w:lvl w:ilvl="0">
      <w:start w:val="1"/>
      <w:numFmt w:val="bullet"/>
      <w:lvlText w:val=""/>
      <w:lvlJc w:val="left"/>
      <w:pPr>
        <w:tabs>
          <w:tab w:val="num" w:pos="-1200"/>
        </w:tabs>
        <w:ind w:left="-1200" w:hanging="360"/>
      </w:pPr>
      <w:rPr>
        <w:rFonts w:ascii="Symbol" w:hAnsi="Symbol" w:hint="default"/>
        <w:sz w:val="20"/>
      </w:rPr>
    </w:lvl>
    <w:lvl w:ilvl="1" w:tentative="1">
      <w:start w:val="1"/>
      <w:numFmt w:val="bullet"/>
      <w:lvlText w:val="o"/>
      <w:lvlJc w:val="left"/>
      <w:pPr>
        <w:tabs>
          <w:tab w:val="num" w:pos="-480"/>
        </w:tabs>
        <w:ind w:left="-480" w:hanging="360"/>
      </w:pPr>
      <w:rPr>
        <w:rFonts w:ascii="Courier New" w:hAnsi="Courier New" w:hint="default"/>
        <w:sz w:val="20"/>
      </w:rPr>
    </w:lvl>
    <w:lvl w:ilvl="2" w:tentative="1">
      <w:start w:val="1"/>
      <w:numFmt w:val="bullet"/>
      <w:lvlText w:val=""/>
      <w:lvlJc w:val="left"/>
      <w:pPr>
        <w:tabs>
          <w:tab w:val="num" w:pos="240"/>
        </w:tabs>
        <w:ind w:left="240" w:hanging="360"/>
      </w:pPr>
      <w:rPr>
        <w:rFonts w:ascii="Wingdings" w:hAnsi="Wingdings" w:hint="default"/>
        <w:sz w:val="20"/>
      </w:rPr>
    </w:lvl>
    <w:lvl w:ilvl="3" w:tentative="1">
      <w:start w:val="1"/>
      <w:numFmt w:val="bullet"/>
      <w:lvlText w:val=""/>
      <w:lvlJc w:val="left"/>
      <w:pPr>
        <w:tabs>
          <w:tab w:val="num" w:pos="960"/>
        </w:tabs>
        <w:ind w:left="960" w:hanging="360"/>
      </w:pPr>
      <w:rPr>
        <w:rFonts w:ascii="Wingdings" w:hAnsi="Wingdings" w:hint="default"/>
        <w:sz w:val="20"/>
      </w:rPr>
    </w:lvl>
    <w:lvl w:ilvl="4" w:tentative="1">
      <w:start w:val="1"/>
      <w:numFmt w:val="bullet"/>
      <w:lvlText w:val=""/>
      <w:lvlJc w:val="left"/>
      <w:pPr>
        <w:tabs>
          <w:tab w:val="num" w:pos="1680"/>
        </w:tabs>
        <w:ind w:left="1680" w:hanging="360"/>
      </w:pPr>
      <w:rPr>
        <w:rFonts w:ascii="Wingdings" w:hAnsi="Wingdings" w:hint="default"/>
        <w:sz w:val="20"/>
      </w:rPr>
    </w:lvl>
    <w:lvl w:ilvl="5" w:tentative="1">
      <w:start w:val="1"/>
      <w:numFmt w:val="bullet"/>
      <w:lvlText w:val=""/>
      <w:lvlJc w:val="left"/>
      <w:pPr>
        <w:tabs>
          <w:tab w:val="num" w:pos="2400"/>
        </w:tabs>
        <w:ind w:left="2400" w:hanging="360"/>
      </w:pPr>
      <w:rPr>
        <w:rFonts w:ascii="Wingdings" w:hAnsi="Wingdings" w:hint="default"/>
        <w:sz w:val="20"/>
      </w:rPr>
    </w:lvl>
    <w:lvl w:ilvl="6" w:tentative="1">
      <w:start w:val="1"/>
      <w:numFmt w:val="bullet"/>
      <w:lvlText w:val=""/>
      <w:lvlJc w:val="left"/>
      <w:pPr>
        <w:tabs>
          <w:tab w:val="num" w:pos="3120"/>
        </w:tabs>
        <w:ind w:left="3120" w:hanging="360"/>
      </w:pPr>
      <w:rPr>
        <w:rFonts w:ascii="Wingdings" w:hAnsi="Wingdings" w:hint="default"/>
        <w:sz w:val="20"/>
      </w:rPr>
    </w:lvl>
    <w:lvl w:ilvl="7" w:tentative="1">
      <w:start w:val="1"/>
      <w:numFmt w:val="bullet"/>
      <w:lvlText w:val=""/>
      <w:lvlJc w:val="left"/>
      <w:pPr>
        <w:tabs>
          <w:tab w:val="num" w:pos="3840"/>
        </w:tabs>
        <w:ind w:left="3840" w:hanging="360"/>
      </w:pPr>
      <w:rPr>
        <w:rFonts w:ascii="Wingdings" w:hAnsi="Wingdings" w:hint="default"/>
        <w:sz w:val="20"/>
      </w:rPr>
    </w:lvl>
    <w:lvl w:ilvl="8" w:tentative="1">
      <w:start w:val="1"/>
      <w:numFmt w:val="bullet"/>
      <w:lvlText w:val=""/>
      <w:lvlJc w:val="left"/>
      <w:pPr>
        <w:tabs>
          <w:tab w:val="num" w:pos="4560"/>
        </w:tabs>
        <w:ind w:left="4560" w:hanging="360"/>
      </w:pPr>
      <w:rPr>
        <w:rFonts w:ascii="Wingdings" w:hAnsi="Wingdings" w:hint="default"/>
        <w:sz w:val="20"/>
      </w:rPr>
    </w:lvl>
  </w:abstractNum>
  <w:abstractNum w:abstractNumId="21" w15:restartNumberingAfterBreak="0">
    <w:nsid w:val="4E920736"/>
    <w:multiLevelType w:val="multilevel"/>
    <w:tmpl w:val="8BFCA3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455192"/>
    <w:multiLevelType w:val="multilevel"/>
    <w:tmpl w:val="1A8CD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6B7B5C"/>
    <w:multiLevelType w:val="multilevel"/>
    <w:tmpl w:val="ACF012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5F672FCB"/>
    <w:multiLevelType w:val="multilevel"/>
    <w:tmpl w:val="6B5C0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C37A06"/>
    <w:multiLevelType w:val="multilevel"/>
    <w:tmpl w:val="28D6DE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6A405B14"/>
    <w:multiLevelType w:val="multilevel"/>
    <w:tmpl w:val="92A0A1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375BBE"/>
    <w:multiLevelType w:val="multilevel"/>
    <w:tmpl w:val="904C54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21257B"/>
    <w:multiLevelType w:val="multilevel"/>
    <w:tmpl w:val="189A24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57023491">
    <w:abstractNumId w:val="7"/>
  </w:num>
  <w:num w:numId="2" w16cid:durableId="1825923884">
    <w:abstractNumId w:val="24"/>
  </w:num>
  <w:num w:numId="3" w16cid:durableId="815534603">
    <w:abstractNumId w:val="10"/>
  </w:num>
  <w:num w:numId="4" w16cid:durableId="910233441">
    <w:abstractNumId w:val="12"/>
  </w:num>
  <w:num w:numId="5" w16cid:durableId="1711027731">
    <w:abstractNumId w:val="8"/>
  </w:num>
  <w:num w:numId="6" w16cid:durableId="699206718">
    <w:abstractNumId w:val="16"/>
  </w:num>
  <w:num w:numId="7" w16cid:durableId="1202283877">
    <w:abstractNumId w:val="21"/>
  </w:num>
  <w:num w:numId="8" w16cid:durableId="2073040987">
    <w:abstractNumId w:val="19"/>
  </w:num>
  <w:num w:numId="9" w16cid:durableId="1660766234">
    <w:abstractNumId w:val="6"/>
  </w:num>
  <w:num w:numId="10" w16cid:durableId="980380079">
    <w:abstractNumId w:val="26"/>
  </w:num>
  <w:num w:numId="11" w16cid:durableId="1979139242">
    <w:abstractNumId w:val="15"/>
  </w:num>
  <w:num w:numId="12" w16cid:durableId="1857495138">
    <w:abstractNumId w:val="23"/>
  </w:num>
  <w:num w:numId="13" w16cid:durableId="376972263">
    <w:abstractNumId w:val="28"/>
  </w:num>
  <w:num w:numId="14" w16cid:durableId="1609777675">
    <w:abstractNumId w:val="22"/>
  </w:num>
  <w:num w:numId="15" w16cid:durableId="1135295038">
    <w:abstractNumId w:val="27"/>
  </w:num>
  <w:num w:numId="16" w16cid:durableId="696194873">
    <w:abstractNumId w:val="11"/>
  </w:num>
  <w:num w:numId="17" w16cid:durableId="720909311">
    <w:abstractNumId w:val="18"/>
  </w:num>
  <w:num w:numId="18" w16cid:durableId="1346326009">
    <w:abstractNumId w:val="3"/>
  </w:num>
  <w:num w:numId="19" w16cid:durableId="199981048">
    <w:abstractNumId w:val="1"/>
  </w:num>
  <w:num w:numId="20" w16cid:durableId="766658752">
    <w:abstractNumId w:val="25"/>
  </w:num>
  <w:num w:numId="21" w16cid:durableId="1059859098">
    <w:abstractNumId w:val="20"/>
  </w:num>
  <w:num w:numId="22" w16cid:durableId="516387014">
    <w:abstractNumId w:val="5"/>
  </w:num>
  <w:num w:numId="23" w16cid:durableId="197740497">
    <w:abstractNumId w:val="17"/>
  </w:num>
  <w:num w:numId="24" w16cid:durableId="51855530">
    <w:abstractNumId w:val="2"/>
  </w:num>
  <w:num w:numId="25" w16cid:durableId="1081298396">
    <w:abstractNumId w:val="0"/>
  </w:num>
  <w:num w:numId="26" w16cid:durableId="1205798064">
    <w:abstractNumId w:val="4"/>
  </w:num>
  <w:num w:numId="27" w16cid:durableId="32926548">
    <w:abstractNumId w:val="13"/>
  </w:num>
  <w:num w:numId="28" w16cid:durableId="603810040">
    <w:abstractNumId w:val="14"/>
  </w:num>
  <w:num w:numId="29" w16cid:durableId="2779526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BED"/>
    <w:rsid w:val="001740E6"/>
    <w:rsid w:val="001A105A"/>
    <w:rsid w:val="002469A0"/>
    <w:rsid w:val="002701D3"/>
    <w:rsid w:val="0027090B"/>
    <w:rsid w:val="00274D56"/>
    <w:rsid w:val="003275BC"/>
    <w:rsid w:val="004B36B1"/>
    <w:rsid w:val="00512963"/>
    <w:rsid w:val="00542BED"/>
    <w:rsid w:val="00603072"/>
    <w:rsid w:val="00622B5A"/>
    <w:rsid w:val="0064492E"/>
    <w:rsid w:val="007044F6"/>
    <w:rsid w:val="0079690E"/>
    <w:rsid w:val="007D0963"/>
    <w:rsid w:val="00853866"/>
    <w:rsid w:val="008B23BE"/>
    <w:rsid w:val="00903E70"/>
    <w:rsid w:val="00987CB0"/>
    <w:rsid w:val="009D6A00"/>
    <w:rsid w:val="00A61638"/>
    <w:rsid w:val="00A86886"/>
    <w:rsid w:val="00AF47E9"/>
    <w:rsid w:val="00BC08E0"/>
    <w:rsid w:val="00C72953"/>
    <w:rsid w:val="00CC60BA"/>
    <w:rsid w:val="00CD3186"/>
    <w:rsid w:val="00D2784B"/>
    <w:rsid w:val="00D66BC6"/>
    <w:rsid w:val="00D87BD7"/>
    <w:rsid w:val="00E40DD9"/>
    <w:rsid w:val="00E71CC9"/>
    <w:rsid w:val="00EB0F6C"/>
    <w:rsid w:val="00FA1186"/>
    <w:rsid w:val="00FD24B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98DA2"/>
  <w15:chartTrackingRefBased/>
  <w15:docId w15:val="{5F576054-96BC-4FE2-8B72-6E99A5C7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qFormat/>
    <w:rsid w:val="00542BED"/>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542BED"/>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542BED"/>
  </w:style>
  <w:style w:type="character" w:customStyle="1" w:styleId="eop">
    <w:name w:val="eop"/>
    <w:basedOn w:val="Standardskrifttypeiafsnit"/>
    <w:rsid w:val="00542BED"/>
  </w:style>
  <w:style w:type="character" w:customStyle="1" w:styleId="Overskrift4Tegn">
    <w:name w:val="Overskrift 4 Tegn"/>
    <w:basedOn w:val="Standardskrifttypeiafsnit"/>
    <w:link w:val="Overskrift4"/>
    <w:uiPriority w:val="9"/>
    <w:rsid w:val="00542BED"/>
    <w:rPr>
      <w:rFonts w:ascii="Times New Roman" w:eastAsia="Times New Roman" w:hAnsi="Times New Roman" w:cs="Times New Roman"/>
      <w:b/>
      <w:bCs/>
      <w:sz w:val="24"/>
      <w:szCs w:val="24"/>
      <w:lang w:eastAsia="da-DK"/>
    </w:rPr>
  </w:style>
  <w:style w:type="character" w:styleId="Hyperlink">
    <w:name w:val="Hyperlink"/>
    <w:basedOn w:val="Standardskrifttypeiafsnit"/>
    <w:uiPriority w:val="99"/>
    <w:unhideWhenUsed/>
    <w:rsid w:val="00542BED"/>
    <w:rPr>
      <w:color w:val="0000FF"/>
      <w:u w:val="single"/>
    </w:rPr>
  </w:style>
  <w:style w:type="paragraph" w:styleId="NormalWeb">
    <w:name w:val="Normal (Web)"/>
    <w:basedOn w:val="Normal"/>
    <w:uiPriority w:val="99"/>
    <w:semiHidden/>
    <w:unhideWhenUsed/>
    <w:rsid w:val="009D6A00"/>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E40DD9"/>
    <w:pPr>
      <w:ind w:left="720"/>
      <w:contextualSpacing/>
    </w:pPr>
  </w:style>
  <w:style w:type="paragraph" w:styleId="Markeringsbobletekst">
    <w:name w:val="Balloon Text"/>
    <w:basedOn w:val="Normal"/>
    <w:link w:val="MarkeringsbobletekstTegn"/>
    <w:uiPriority w:val="99"/>
    <w:semiHidden/>
    <w:unhideWhenUsed/>
    <w:rsid w:val="00BC08E0"/>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08E0"/>
    <w:rPr>
      <w:rFonts w:ascii="Segoe UI" w:hAnsi="Segoe UI" w:cs="Segoe UI"/>
      <w:sz w:val="18"/>
      <w:szCs w:val="18"/>
    </w:rPr>
  </w:style>
  <w:style w:type="character" w:styleId="Ulstomtale">
    <w:name w:val="Unresolved Mention"/>
    <w:basedOn w:val="Standardskrifttypeiafsnit"/>
    <w:uiPriority w:val="99"/>
    <w:semiHidden/>
    <w:unhideWhenUsed/>
    <w:rsid w:val="00CD3186"/>
    <w:rPr>
      <w:color w:val="605E5C"/>
      <w:shd w:val="clear" w:color="auto" w:fill="E1DFDD"/>
    </w:rPr>
  </w:style>
  <w:style w:type="paragraph" w:customStyle="1" w:styleId="Default">
    <w:name w:val="Default"/>
    <w:rsid w:val="001740E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61114">
      <w:bodyDiv w:val="1"/>
      <w:marLeft w:val="0"/>
      <w:marRight w:val="0"/>
      <w:marTop w:val="0"/>
      <w:marBottom w:val="0"/>
      <w:divBdr>
        <w:top w:val="none" w:sz="0" w:space="0" w:color="auto"/>
        <w:left w:val="none" w:sz="0" w:space="0" w:color="auto"/>
        <w:bottom w:val="none" w:sz="0" w:space="0" w:color="auto"/>
        <w:right w:val="none" w:sz="0" w:space="0" w:color="auto"/>
      </w:divBdr>
    </w:div>
    <w:div w:id="468210847">
      <w:bodyDiv w:val="1"/>
      <w:marLeft w:val="0"/>
      <w:marRight w:val="0"/>
      <w:marTop w:val="0"/>
      <w:marBottom w:val="0"/>
      <w:divBdr>
        <w:top w:val="none" w:sz="0" w:space="0" w:color="auto"/>
        <w:left w:val="none" w:sz="0" w:space="0" w:color="auto"/>
        <w:bottom w:val="none" w:sz="0" w:space="0" w:color="auto"/>
        <w:right w:val="none" w:sz="0" w:space="0" w:color="auto"/>
      </w:divBdr>
    </w:div>
    <w:div w:id="1651599314">
      <w:bodyDiv w:val="1"/>
      <w:marLeft w:val="0"/>
      <w:marRight w:val="0"/>
      <w:marTop w:val="0"/>
      <w:marBottom w:val="0"/>
      <w:divBdr>
        <w:top w:val="none" w:sz="0" w:space="0" w:color="auto"/>
        <w:left w:val="none" w:sz="0" w:space="0" w:color="auto"/>
        <w:bottom w:val="none" w:sz="0" w:space="0" w:color="auto"/>
        <w:right w:val="none" w:sz="0" w:space="0" w:color="auto"/>
      </w:divBdr>
      <w:divsChild>
        <w:div w:id="1935937318">
          <w:marLeft w:val="0"/>
          <w:marRight w:val="0"/>
          <w:marTop w:val="0"/>
          <w:marBottom w:val="0"/>
          <w:divBdr>
            <w:top w:val="none" w:sz="0" w:space="0" w:color="auto"/>
            <w:left w:val="none" w:sz="0" w:space="0" w:color="auto"/>
            <w:bottom w:val="none" w:sz="0" w:space="0" w:color="auto"/>
            <w:right w:val="none" w:sz="0" w:space="0" w:color="auto"/>
          </w:divBdr>
        </w:div>
        <w:div w:id="829830894">
          <w:marLeft w:val="0"/>
          <w:marRight w:val="0"/>
          <w:marTop w:val="0"/>
          <w:marBottom w:val="0"/>
          <w:divBdr>
            <w:top w:val="none" w:sz="0" w:space="0" w:color="auto"/>
            <w:left w:val="none" w:sz="0" w:space="0" w:color="auto"/>
            <w:bottom w:val="none" w:sz="0" w:space="0" w:color="auto"/>
            <w:right w:val="none" w:sz="0" w:space="0" w:color="auto"/>
          </w:divBdr>
        </w:div>
        <w:div w:id="1647200852">
          <w:marLeft w:val="0"/>
          <w:marRight w:val="0"/>
          <w:marTop w:val="0"/>
          <w:marBottom w:val="0"/>
          <w:divBdr>
            <w:top w:val="none" w:sz="0" w:space="0" w:color="auto"/>
            <w:left w:val="none" w:sz="0" w:space="0" w:color="auto"/>
            <w:bottom w:val="none" w:sz="0" w:space="0" w:color="auto"/>
            <w:right w:val="none" w:sz="0" w:space="0" w:color="auto"/>
          </w:divBdr>
        </w:div>
        <w:div w:id="47072777">
          <w:marLeft w:val="0"/>
          <w:marRight w:val="0"/>
          <w:marTop w:val="0"/>
          <w:marBottom w:val="0"/>
          <w:divBdr>
            <w:top w:val="none" w:sz="0" w:space="0" w:color="auto"/>
            <w:left w:val="none" w:sz="0" w:space="0" w:color="auto"/>
            <w:bottom w:val="none" w:sz="0" w:space="0" w:color="auto"/>
            <w:right w:val="none" w:sz="0" w:space="0" w:color="auto"/>
          </w:divBdr>
        </w:div>
        <w:div w:id="49311703">
          <w:marLeft w:val="0"/>
          <w:marRight w:val="0"/>
          <w:marTop w:val="0"/>
          <w:marBottom w:val="0"/>
          <w:divBdr>
            <w:top w:val="none" w:sz="0" w:space="0" w:color="auto"/>
            <w:left w:val="none" w:sz="0" w:space="0" w:color="auto"/>
            <w:bottom w:val="none" w:sz="0" w:space="0" w:color="auto"/>
            <w:right w:val="none" w:sz="0" w:space="0" w:color="auto"/>
          </w:divBdr>
        </w:div>
        <w:div w:id="268394817">
          <w:marLeft w:val="0"/>
          <w:marRight w:val="0"/>
          <w:marTop w:val="0"/>
          <w:marBottom w:val="0"/>
          <w:divBdr>
            <w:top w:val="none" w:sz="0" w:space="0" w:color="auto"/>
            <w:left w:val="none" w:sz="0" w:space="0" w:color="auto"/>
            <w:bottom w:val="none" w:sz="0" w:space="0" w:color="auto"/>
            <w:right w:val="none" w:sz="0" w:space="0" w:color="auto"/>
          </w:divBdr>
        </w:div>
        <w:div w:id="1478261262">
          <w:marLeft w:val="0"/>
          <w:marRight w:val="0"/>
          <w:marTop w:val="0"/>
          <w:marBottom w:val="0"/>
          <w:divBdr>
            <w:top w:val="none" w:sz="0" w:space="0" w:color="auto"/>
            <w:left w:val="none" w:sz="0" w:space="0" w:color="auto"/>
            <w:bottom w:val="none" w:sz="0" w:space="0" w:color="auto"/>
            <w:right w:val="none" w:sz="0" w:space="0" w:color="auto"/>
          </w:divBdr>
        </w:div>
        <w:div w:id="1490946511">
          <w:marLeft w:val="0"/>
          <w:marRight w:val="0"/>
          <w:marTop w:val="0"/>
          <w:marBottom w:val="0"/>
          <w:divBdr>
            <w:top w:val="none" w:sz="0" w:space="0" w:color="auto"/>
            <w:left w:val="none" w:sz="0" w:space="0" w:color="auto"/>
            <w:bottom w:val="none" w:sz="0" w:space="0" w:color="auto"/>
            <w:right w:val="none" w:sz="0" w:space="0" w:color="auto"/>
          </w:divBdr>
        </w:div>
        <w:div w:id="1884755881">
          <w:marLeft w:val="0"/>
          <w:marRight w:val="0"/>
          <w:marTop w:val="0"/>
          <w:marBottom w:val="0"/>
          <w:divBdr>
            <w:top w:val="none" w:sz="0" w:space="0" w:color="auto"/>
            <w:left w:val="none" w:sz="0" w:space="0" w:color="auto"/>
            <w:bottom w:val="none" w:sz="0" w:space="0" w:color="auto"/>
            <w:right w:val="none" w:sz="0" w:space="0" w:color="auto"/>
          </w:divBdr>
        </w:div>
        <w:div w:id="788281425">
          <w:marLeft w:val="0"/>
          <w:marRight w:val="0"/>
          <w:marTop w:val="0"/>
          <w:marBottom w:val="0"/>
          <w:divBdr>
            <w:top w:val="none" w:sz="0" w:space="0" w:color="auto"/>
            <w:left w:val="none" w:sz="0" w:space="0" w:color="auto"/>
            <w:bottom w:val="none" w:sz="0" w:space="0" w:color="auto"/>
            <w:right w:val="none" w:sz="0" w:space="0" w:color="auto"/>
          </w:divBdr>
        </w:div>
        <w:div w:id="386879681">
          <w:marLeft w:val="0"/>
          <w:marRight w:val="0"/>
          <w:marTop w:val="0"/>
          <w:marBottom w:val="0"/>
          <w:divBdr>
            <w:top w:val="none" w:sz="0" w:space="0" w:color="auto"/>
            <w:left w:val="none" w:sz="0" w:space="0" w:color="auto"/>
            <w:bottom w:val="none" w:sz="0" w:space="0" w:color="auto"/>
            <w:right w:val="none" w:sz="0" w:space="0" w:color="auto"/>
          </w:divBdr>
        </w:div>
        <w:div w:id="365063300">
          <w:marLeft w:val="0"/>
          <w:marRight w:val="0"/>
          <w:marTop w:val="0"/>
          <w:marBottom w:val="0"/>
          <w:divBdr>
            <w:top w:val="none" w:sz="0" w:space="0" w:color="auto"/>
            <w:left w:val="none" w:sz="0" w:space="0" w:color="auto"/>
            <w:bottom w:val="none" w:sz="0" w:space="0" w:color="auto"/>
            <w:right w:val="none" w:sz="0" w:space="0" w:color="auto"/>
          </w:divBdr>
        </w:div>
        <w:div w:id="598609402">
          <w:marLeft w:val="0"/>
          <w:marRight w:val="0"/>
          <w:marTop w:val="0"/>
          <w:marBottom w:val="0"/>
          <w:divBdr>
            <w:top w:val="none" w:sz="0" w:space="0" w:color="auto"/>
            <w:left w:val="none" w:sz="0" w:space="0" w:color="auto"/>
            <w:bottom w:val="none" w:sz="0" w:space="0" w:color="auto"/>
            <w:right w:val="none" w:sz="0" w:space="0" w:color="auto"/>
          </w:divBdr>
        </w:div>
        <w:div w:id="1054229943">
          <w:marLeft w:val="0"/>
          <w:marRight w:val="0"/>
          <w:marTop w:val="0"/>
          <w:marBottom w:val="0"/>
          <w:divBdr>
            <w:top w:val="none" w:sz="0" w:space="0" w:color="auto"/>
            <w:left w:val="none" w:sz="0" w:space="0" w:color="auto"/>
            <w:bottom w:val="none" w:sz="0" w:space="0" w:color="auto"/>
            <w:right w:val="none" w:sz="0" w:space="0" w:color="auto"/>
          </w:divBdr>
        </w:div>
        <w:div w:id="2043238572">
          <w:marLeft w:val="0"/>
          <w:marRight w:val="0"/>
          <w:marTop w:val="0"/>
          <w:marBottom w:val="0"/>
          <w:divBdr>
            <w:top w:val="none" w:sz="0" w:space="0" w:color="auto"/>
            <w:left w:val="none" w:sz="0" w:space="0" w:color="auto"/>
            <w:bottom w:val="none" w:sz="0" w:space="0" w:color="auto"/>
            <w:right w:val="none" w:sz="0" w:space="0" w:color="auto"/>
          </w:divBdr>
        </w:div>
        <w:div w:id="2074621590">
          <w:marLeft w:val="0"/>
          <w:marRight w:val="0"/>
          <w:marTop w:val="0"/>
          <w:marBottom w:val="0"/>
          <w:divBdr>
            <w:top w:val="none" w:sz="0" w:space="0" w:color="auto"/>
            <w:left w:val="none" w:sz="0" w:space="0" w:color="auto"/>
            <w:bottom w:val="none" w:sz="0" w:space="0" w:color="auto"/>
            <w:right w:val="none" w:sz="0" w:space="0" w:color="auto"/>
          </w:divBdr>
        </w:div>
        <w:div w:id="698895154">
          <w:marLeft w:val="0"/>
          <w:marRight w:val="0"/>
          <w:marTop w:val="0"/>
          <w:marBottom w:val="0"/>
          <w:divBdr>
            <w:top w:val="none" w:sz="0" w:space="0" w:color="auto"/>
            <w:left w:val="none" w:sz="0" w:space="0" w:color="auto"/>
            <w:bottom w:val="none" w:sz="0" w:space="0" w:color="auto"/>
            <w:right w:val="none" w:sz="0" w:space="0" w:color="auto"/>
          </w:divBdr>
        </w:div>
        <w:div w:id="1682200118">
          <w:marLeft w:val="0"/>
          <w:marRight w:val="0"/>
          <w:marTop w:val="0"/>
          <w:marBottom w:val="0"/>
          <w:divBdr>
            <w:top w:val="none" w:sz="0" w:space="0" w:color="auto"/>
            <w:left w:val="none" w:sz="0" w:space="0" w:color="auto"/>
            <w:bottom w:val="none" w:sz="0" w:space="0" w:color="auto"/>
            <w:right w:val="none" w:sz="0" w:space="0" w:color="auto"/>
          </w:divBdr>
        </w:div>
        <w:div w:id="174996535">
          <w:marLeft w:val="0"/>
          <w:marRight w:val="0"/>
          <w:marTop w:val="0"/>
          <w:marBottom w:val="0"/>
          <w:divBdr>
            <w:top w:val="none" w:sz="0" w:space="0" w:color="auto"/>
            <w:left w:val="none" w:sz="0" w:space="0" w:color="auto"/>
            <w:bottom w:val="none" w:sz="0" w:space="0" w:color="auto"/>
            <w:right w:val="none" w:sz="0" w:space="0" w:color="auto"/>
          </w:divBdr>
        </w:div>
        <w:div w:id="355155061">
          <w:marLeft w:val="0"/>
          <w:marRight w:val="0"/>
          <w:marTop w:val="0"/>
          <w:marBottom w:val="0"/>
          <w:divBdr>
            <w:top w:val="none" w:sz="0" w:space="0" w:color="auto"/>
            <w:left w:val="none" w:sz="0" w:space="0" w:color="auto"/>
            <w:bottom w:val="none" w:sz="0" w:space="0" w:color="auto"/>
            <w:right w:val="none" w:sz="0" w:space="0" w:color="auto"/>
          </w:divBdr>
        </w:div>
        <w:div w:id="1687903408">
          <w:marLeft w:val="0"/>
          <w:marRight w:val="0"/>
          <w:marTop w:val="0"/>
          <w:marBottom w:val="0"/>
          <w:divBdr>
            <w:top w:val="none" w:sz="0" w:space="0" w:color="auto"/>
            <w:left w:val="none" w:sz="0" w:space="0" w:color="auto"/>
            <w:bottom w:val="none" w:sz="0" w:space="0" w:color="auto"/>
            <w:right w:val="none" w:sz="0" w:space="0" w:color="auto"/>
          </w:divBdr>
        </w:div>
        <w:div w:id="2061467389">
          <w:marLeft w:val="0"/>
          <w:marRight w:val="0"/>
          <w:marTop w:val="0"/>
          <w:marBottom w:val="0"/>
          <w:divBdr>
            <w:top w:val="none" w:sz="0" w:space="0" w:color="auto"/>
            <w:left w:val="none" w:sz="0" w:space="0" w:color="auto"/>
            <w:bottom w:val="none" w:sz="0" w:space="0" w:color="auto"/>
            <w:right w:val="none" w:sz="0" w:space="0" w:color="auto"/>
          </w:divBdr>
        </w:div>
        <w:div w:id="1608610486">
          <w:marLeft w:val="0"/>
          <w:marRight w:val="0"/>
          <w:marTop w:val="0"/>
          <w:marBottom w:val="0"/>
          <w:divBdr>
            <w:top w:val="none" w:sz="0" w:space="0" w:color="auto"/>
            <w:left w:val="none" w:sz="0" w:space="0" w:color="auto"/>
            <w:bottom w:val="none" w:sz="0" w:space="0" w:color="auto"/>
            <w:right w:val="none" w:sz="0" w:space="0" w:color="auto"/>
          </w:divBdr>
        </w:div>
        <w:div w:id="398554793">
          <w:marLeft w:val="0"/>
          <w:marRight w:val="0"/>
          <w:marTop w:val="0"/>
          <w:marBottom w:val="0"/>
          <w:divBdr>
            <w:top w:val="none" w:sz="0" w:space="0" w:color="auto"/>
            <w:left w:val="none" w:sz="0" w:space="0" w:color="auto"/>
            <w:bottom w:val="none" w:sz="0" w:space="0" w:color="auto"/>
            <w:right w:val="none" w:sz="0" w:space="0" w:color="auto"/>
          </w:divBdr>
        </w:div>
        <w:div w:id="1142767945">
          <w:marLeft w:val="0"/>
          <w:marRight w:val="0"/>
          <w:marTop w:val="0"/>
          <w:marBottom w:val="0"/>
          <w:divBdr>
            <w:top w:val="none" w:sz="0" w:space="0" w:color="auto"/>
            <w:left w:val="none" w:sz="0" w:space="0" w:color="auto"/>
            <w:bottom w:val="none" w:sz="0" w:space="0" w:color="auto"/>
            <w:right w:val="none" w:sz="0" w:space="0" w:color="auto"/>
          </w:divBdr>
        </w:div>
        <w:div w:id="1214387000">
          <w:marLeft w:val="0"/>
          <w:marRight w:val="0"/>
          <w:marTop w:val="0"/>
          <w:marBottom w:val="0"/>
          <w:divBdr>
            <w:top w:val="none" w:sz="0" w:space="0" w:color="auto"/>
            <w:left w:val="none" w:sz="0" w:space="0" w:color="auto"/>
            <w:bottom w:val="none" w:sz="0" w:space="0" w:color="auto"/>
            <w:right w:val="none" w:sz="0" w:space="0" w:color="auto"/>
          </w:divBdr>
        </w:div>
        <w:div w:id="2076708345">
          <w:marLeft w:val="0"/>
          <w:marRight w:val="0"/>
          <w:marTop w:val="0"/>
          <w:marBottom w:val="0"/>
          <w:divBdr>
            <w:top w:val="none" w:sz="0" w:space="0" w:color="auto"/>
            <w:left w:val="none" w:sz="0" w:space="0" w:color="auto"/>
            <w:bottom w:val="none" w:sz="0" w:space="0" w:color="auto"/>
            <w:right w:val="none" w:sz="0" w:space="0" w:color="auto"/>
          </w:divBdr>
        </w:div>
        <w:div w:id="976298457">
          <w:marLeft w:val="0"/>
          <w:marRight w:val="0"/>
          <w:marTop w:val="0"/>
          <w:marBottom w:val="0"/>
          <w:divBdr>
            <w:top w:val="none" w:sz="0" w:space="0" w:color="auto"/>
            <w:left w:val="none" w:sz="0" w:space="0" w:color="auto"/>
            <w:bottom w:val="none" w:sz="0" w:space="0" w:color="auto"/>
            <w:right w:val="none" w:sz="0" w:space="0" w:color="auto"/>
          </w:divBdr>
        </w:div>
        <w:div w:id="1514303664">
          <w:marLeft w:val="0"/>
          <w:marRight w:val="0"/>
          <w:marTop w:val="0"/>
          <w:marBottom w:val="0"/>
          <w:divBdr>
            <w:top w:val="none" w:sz="0" w:space="0" w:color="auto"/>
            <w:left w:val="none" w:sz="0" w:space="0" w:color="auto"/>
            <w:bottom w:val="none" w:sz="0" w:space="0" w:color="auto"/>
            <w:right w:val="none" w:sz="0" w:space="0" w:color="auto"/>
          </w:divBdr>
        </w:div>
        <w:div w:id="651064127">
          <w:marLeft w:val="0"/>
          <w:marRight w:val="0"/>
          <w:marTop w:val="0"/>
          <w:marBottom w:val="0"/>
          <w:divBdr>
            <w:top w:val="none" w:sz="0" w:space="0" w:color="auto"/>
            <w:left w:val="none" w:sz="0" w:space="0" w:color="auto"/>
            <w:bottom w:val="none" w:sz="0" w:space="0" w:color="auto"/>
            <w:right w:val="none" w:sz="0" w:space="0" w:color="auto"/>
          </w:divBdr>
        </w:div>
        <w:div w:id="1522280427">
          <w:marLeft w:val="0"/>
          <w:marRight w:val="0"/>
          <w:marTop w:val="0"/>
          <w:marBottom w:val="0"/>
          <w:divBdr>
            <w:top w:val="none" w:sz="0" w:space="0" w:color="auto"/>
            <w:left w:val="none" w:sz="0" w:space="0" w:color="auto"/>
            <w:bottom w:val="none" w:sz="0" w:space="0" w:color="auto"/>
            <w:right w:val="none" w:sz="0" w:space="0" w:color="auto"/>
          </w:divBdr>
        </w:div>
        <w:div w:id="1818835951">
          <w:marLeft w:val="0"/>
          <w:marRight w:val="0"/>
          <w:marTop w:val="0"/>
          <w:marBottom w:val="0"/>
          <w:divBdr>
            <w:top w:val="none" w:sz="0" w:space="0" w:color="auto"/>
            <w:left w:val="none" w:sz="0" w:space="0" w:color="auto"/>
            <w:bottom w:val="none" w:sz="0" w:space="0" w:color="auto"/>
            <w:right w:val="none" w:sz="0" w:space="0" w:color="auto"/>
          </w:divBdr>
        </w:div>
        <w:div w:id="1598362184">
          <w:marLeft w:val="0"/>
          <w:marRight w:val="0"/>
          <w:marTop w:val="0"/>
          <w:marBottom w:val="0"/>
          <w:divBdr>
            <w:top w:val="none" w:sz="0" w:space="0" w:color="auto"/>
            <w:left w:val="none" w:sz="0" w:space="0" w:color="auto"/>
            <w:bottom w:val="none" w:sz="0" w:space="0" w:color="auto"/>
            <w:right w:val="none" w:sz="0" w:space="0" w:color="auto"/>
          </w:divBdr>
        </w:div>
        <w:div w:id="2016030923">
          <w:marLeft w:val="0"/>
          <w:marRight w:val="0"/>
          <w:marTop w:val="0"/>
          <w:marBottom w:val="0"/>
          <w:divBdr>
            <w:top w:val="none" w:sz="0" w:space="0" w:color="auto"/>
            <w:left w:val="none" w:sz="0" w:space="0" w:color="auto"/>
            <w:bottom w:val="none" w:sz="0" w:space="0" w:color="auto"/>
            <w:right w:val="none" w:sz="0" w:space="0" w:color="auto"/>
          </w:divBdr>
        </w:div>
      </w:divsChild>
    </w:div>
    <w:div w:id="1851142356">
      <w:bodyDiv w:val="1"/>
      <w:marLeft w:val="0"/>
      <w:marRight w:val="0"/>
      <w:marTop w:val="0"/>
      <w:marBottom w:val="0"/>
      <w:divBdr>
        <w:top w:val="none" w:sz="0" w:space="0" w:color="auto"/>
        <w:left w:val="none" w:sz="0" w:space="0" w:color="auto"/>
        <w:bottom w:val="none" w:sz="0" w:space="0" w:color="auto"/>
        <w:right w:val="none" w:sz="0" w:space="0" w:color="auto"/>
      </w:divBdr>
      <w:divsChild>
        <w:div w:id="639387839">
          <w:marLeft w:val="0"/>
          <w:marRight w:val="0"/>
          <w:marTop w:val="0"/>
          <w:marBottom w:val="0"/>
          <w:divBdr>
            <w:top w:val="none" w:sz="0" w:space="0" w:color="auto"/>
            <w:left w:val="none" w:sz="0" w:space="0" w:color="auto"/>
            <w:bottom w:val="none" w:sz="0" w:space="0" w:color="auto"/>
            <w:right w:val="none" w:sz="0" w:space="0" w:color="auto"/>
          </w:divBdr>
          <w:divsChild>
            <w:div w:id="1644429568">
              <w:marLeft w:val="0"/>
              <w:marRight w:val="0"/>
              <w:marTop w:val="0"/>
              <w:marBottom w:val="0"/>
              <w:divBdr>
                <w:top w:val="none" w:sz="0" w:space="0" w:color="auto"/>
                <w:left w:val="none" w:sz="0" w:space="0" w:color="auto"/>
                <w:bottom w:val="none" w:sz="0" w:space="0" w:color="auto"/>
                <w:right w:val="none" w:sz="0" w:space="0" w:color="auto"/>
              </w:divBdr>
            </w:div>
            <w:div w:id="1634604238">
              <w:marLeft w:val="0"/>
              <w:marRight w:val="0"/>
              <w:marTop w:val="0"/>
              <w:marBottom w:val="0"/>
              <w:divBdr>
                <w:top w:val="none" w:sz="0" w:space="0" w:color="auto"/>
                <w:left w:val="none" w:sz="0" w:space="0" w:color="auto"/>
                <w:bottom w:val="none" w:sz="0" w:space="0" w:color="auto"/>
                <w:right w:val="none" w:sz="0" w:space="0" w:color="auto"/>
              </w:divBdr>
            </w:div>
            <w:div w:id="756174851">
              <w:marLeft w:val="0"/>
              <w:marRight w:val="0"/>
              <w:marTop w:val="0"/>
              <w:marBottom w:val="0"/>
              <w:divBdr>
                <w:top w:val="none" w:sz="0" w:space="0" w:color="auto"/>
                <w:left w:val="none" w:sz="0" w:space="0" w:color="auto"/>
                <w:bottom w:val="none" w:sz="0" w:space="0" w:color="auto"/>
                <w:right w:val="none" w:sz="0" w:space="0" w:color="auto"/>
              </w:divBdr>
            </w:div>
            <w:div w:id="76889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fsw.org/global-standards-for-social-work-education-and-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fsw.org/regions/europe/team/"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Pages>
  <Words>1078</Words>
  <Characters>6581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Nicolai Paulsen</dc:creator>
  <cp:keywords/>
  <dc:description/>
  <cp:lastModifiedBy>Nicolai Paulsen</cp:lastModifiedBy>
  <cp:revision>5</cp:revision>
  <cp:lastPrinted>2021-10-11T11:41:00Z</cp:lastPrinted>
  <dcterms:created xsi:type="dcterms:W3CDTF">2022-10-21T08:20:00Z</dcterms:created>
  <dcterms:modified xsi:type="dcterms:W3CDTF">2022-10-21T10:58:00Z</dcterms:modified>
</cp:coreProperties>
</file>